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557F048B" w:rsidR="00A33E6E" w:rsidRPr="00D7385C" w:rsidRDefault="00A33E6E" w:rsidP="00A33E6E">
      <w:pPr>
        <w:pStyle w:val="CH"/>
        <w:rPr>
          <w:lang w:val="en-DE"/>
        </w:rPr>
      </w:pPr>
      <w:bookmarkStart w:id="0" w:name="historyclause"/>
      <w:r>
        <w:t xml:space="preserve">3GPP RAN WG4 Meeting </w:t>
      </w:r>
      <w:r w:rsidRPr="009F0E8D">
        <w:t>#</w:t>
      </w:r>
      <w:r w:rsidR="00C60EF2">
        <w:t>100</w:t>
      </w:r>
      <w:r>
        <w:t>e</w:t>
      </w:r>
      <w:r>
        <w:tab/>
      </w:r>
      <w:r>
        <w:tab/>
      </w:r>
      <w:r w:rsidR="007A317C" w:rsidRPr="007A317C">
        <w:t>R4-2112351</w:t>
      </w:r>
    </w:p>
    <w:p w14:paraId="50DC9730" w14:textId="04BD7C70" w:rsidR="00D309CC" w:rsidRPr="00FD166F" w:rsidRDefault="003307C5" w:rsidP="00A33E6E">
      <w:pPr>
        <w:pStyle w:val="CH"/>
        <w:tabs>
          <w:tab w:val="clear" w:pos="7920"/>
        </w:tabs>
        <w:rPr>
          <w:b w:val="0"/>
        </w:rPr>
      </w:pPr>
      <w:r w:rsidRPr="00B95D62">
        <w:t xml:space="preserve">Electronic Meeting, 16 – 27 </w:t>
      </w:r>
      <w:proofErr w:type="gramStart"/>
      <w:r w:rsidRPr="00B95D62">
        <w:t>August,</w:t>
      </w:r>
      <w:proofErr w:type="gramEnd"/>
      <w:r w:rsidRPr="00B95D62">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55F62DD8" w:rsidR="00D309CC" w:rsidRPr="00D7385C" w:rsidRDefault="00D309CC" w:rsidP="00D309CC">
      <w:pPr>
        <w:pStyle w:val="CH"/>
        <w:rPr>
          <w:b w:val="0"/>
          <w:lang w:val="en-DE"/>
        </w:rPr>
      </w:pPr>
      <w:r w:rsidRPr="0008103A">
        <w:t>Agenda item:</w:t>
      </w:r>
      <w:r>
        <w:tab/>
      </w:r>
      <w:r w:rsidR="002E1958">
        <w:t>5</w:t>
      </w:r>
      <w:r w:rsidR="00D7385C" w:rsidRPr="00D7385C">
        <w:t>.1.2.1</w:t>
      </w:r>
    </w:p>
    <w:p w14:paraId="4DBE005A" w14:textId="60037D0C" w:rsidR="00D309CC" w:rsidRPr="00F614AC" w:rsidRDefault="00D309CC" w:rsidP="00D309CC">
      <w:pPr>
        <w:pStyle w:val="CH"/>
        <w:rPr>
          <w:b w:val="0"/>
        </w:rPr>
      </w:pPr>
      <w:r w:rsidRPr="00F614AC">
        <w:t>Source:</w:t>
      </w:r>
      <w:r w:rsidRPr="00F614AC">
        <w:tab/>
        <w:t>Apple</w:t>
      </w:r>
    </w:p>
    <w:p w14:paraId="0D2061A1" w14:textId="657980D2" w:rsidR="00D309CC" w:rsidRPr="00F614AC" w:rsidRDefault="00D309CC" w:rsidP="00D309CC">
      <w:pPr>
        <w:pStyle w:val="CH"/>
      </w:pPr>
      <w:r w:rsidRPr="00F614AC">
        <w:t>Title:</w:t>
      </w:r>
      <w:r w:rsidRPr="00F614AC">
        <w:tab/>
      </w:r>
      <w:r w:rsidR="00461BE1">
        <w:t>On a</w:t>
      </w:r>
      <w:r w:rsidR="00EA5B15">
        <w:t>dditional</w:t>
      </w:r>
      <w:r w:rsidR="00C55A92" w:rsidRPr="00C55A92">
        <w:t xml:space="preserve"> </w:t>
      </w:r>
      <w:r w:rsidR="00EA5B15">
        <w:t>e</w:t>
      </w:r>
      <w:r w:rsidR="00C55A92" w:rsidRPr="00C55A92">
        <w:t>mission requirement issues for CA</w:t>
      </w:r>
      <w:r w:rsidR="00C55A92">
        <w:t>/</w:t>
      </w:r>
      <w:r w:rsidR="00C55A92" w:rsidRPr="00C55A92">
        <w:t>DC</w:t>
      </w:r>
    </w:p>
    <w:p w14:paraId="052B1E0C" w14:textId="7FD167E1" w:rsidR="00104BC6" w:rsidRPr="00D7385C" w:rsidRDefault="00104BC6" w:rsidP="00D309CC">
      <w:pPr>
        <w:pStyle w:val="CH"/>
        <w:rPr>
          <w:lang w:val="en-DE"/>
        </w:rPr>
      </w:pPr>
      <w:r w:rsidRPr="00F614AC">
        <w:t>WI/SI:</w:t>
      </w:r>
      <w:r w:rsidRPr="00F614AC">
        <w:tab/>
      </w:r>
      <w:proofErr w:type="spellStart"/>
      <w:r w:rsidR="00FB6A1E" w:rsidRPr="00FB6A1E">
        <w:t>NR_newRAT</w:t>
      </w:r>
      <w:proofErr w:type="spellEnd"/>
      <w:r w:rsidR="00FB6A1E" w:rsidRPr="00FB6A1E">
        <w:t>-Core</w:t>
      </w:r>
    </w:p>
    <w:p w14:paraId="6C6D1281" w14:textId="06912729" w:rsidR="00104BC6" w:rsidRPr="00F614AC" w:rsidRDefault="00104BC6" w:rsidP="00D309CC">
      <w:pPr>
        <w:pStyle w:val="CH"/>
        <w:rPr>
          <w:b w:val="0"/>
        </w:rPr>
      </w:pPr>
      <w:r w:rsidRPr="00F614AC">
        <w:t>Release:</w:t>
      </w:r>
      <w:r w:rsidRPr="00F614AC">
        <w:tab/>
        <w:t>Rel-</w:t>
      </w:r>
      <w:r w:rsidR="002A79F8" w:rsidRPr="00F614AC">
        <w:t>1</w:t>
      </w:r>
      <w:r w:rsidR="009B55AC">
        <w:t>5</w:t>
      </w:r>
    </w:p>
    <w:p w14:paraId="2E4E044D" w14:textId="68C79EB6" w:rsidR="00D309CC" w:rsidRDefault="00D309CC" w:rsidP="00D309CC">
      <w:pPr>
        <w:pStyle w:val="CH"/>
      </w:pPr>
      <w:r w:rsidRPr="00F614AC">
        <w:t>Document for:</w:t>
      </w:r>
      <w:r w:rsidRPr="00F614AC">
        <w:tab/>
      </w:r>
      <w:r w:rsidR="00D7385C">
        <w:t>Decision</w:t>
      </w:r>
    </w:p>
    <w:p w14:paraId="0207DB43" w14:textId="77777777" w:rsidR="00D46431" w:rsidRPr="0008103A" w:rsidRDefault="00D46431" w:rsidP="00D309CC">
      <w:pPr>
        <w:pStyle w:val="CH"/>
        <w:rPr>
          <w:b w:val="0"/>
        </w:rPr>
      </w:pPr>
    </w:p>
    <w:p w14:paraId="0273524A" w14:textId="4CB82785" w:rsidR="008E7986" w:rsidRPr="004D3578" w:rsidRDefault="008E7986" w:rsidP="008E7986">
      <w:pPr>
        <w:pStyle w:val="Heading1"/>
      </w:pPr>
      <w:proofErr w:type="gramStart"/>
      <w:r>
        <w:t>1</w:t>
      </w:r>
      <w:r w:rsidR="006C1988">
        <w:t xml:space="preserve">  </w:t>
      </w:r>
      <w:r w:rsidRPr="004D3578">
        <w:t>Introduction</w:t>
      </w:r>
      <w:proofErr w:type="gramEnd"/>
      <w:r>
        <w:t xml:space="preserve"> </w:t>
      </w:r>
    </w:p>
    <w:p w14:paraId="3D9E4263" w14:textId="7CD45A23" w:rsidR="005E21F8" w:rsidRDefault="00280F24" w:rsidP="005E21F8">
      <w:pPr>
        <w:pStyle w:val="Heading6"/>
        <w:ind w:left="0" w:firstLine="0"/>
        <w:jc w:val="both"/>
        <w:rPr>
          <w:rFonts w:ascii="Times New Roman" w:hAnsi="Times New Roman"/>
        </w:rPr>
      </w:pPr>
      <w:r>
        <w:rPr>
          <w:rFonts w:ascii="Times New Roman" w:hAnsi="Times New Roman"/>
        </w:rPr>
        <w:t>The applicability of additional emission requirements to CA/DC combination creates several challenges and issues. Even after discussing the topic for several meeting</w:t>
      </w:r>
      <w:r w:rsidR="002A319F">
        <w:rPr>
          <w:rFonts w:ascii="Times New Roman" w:hAnsi="Times New Roman"/>
        </w:rPr>
        <w:t>s</w:t>
      </w:r>
      <w:r w:rsidR="003517E9">
        <w:rPr>
          <w:rFonts w:ascii="Times New Roman" w:hAnsi="Times New Roman"/>
        </w:rPr>
        <w:t>,</w:t>
      </w:r>
      <w:r>
        <w:rPr>
          <w:rFonts w:ascii="Times New Roman" w:hAnsi="Times New Roman"/>
        </w:rPr>
        <w:t xml:space="preserve"> it is still heavily debated on how to best reflect regulatory requirements for carrier aggregation and dual connectivity.</w:t>
      </w:r>
      <w:r w:rsidR="002A319F">
        <w:rPr>
          <w:rFonts w:ascii="Times New Roman" w:hAnsi="Times New Roman"/>
        </w:rPr>
        <w:t xml:space="preserve"> This contribution discusses important aspects and makes proposes for future direction.</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388EC1E0" w14:textId="3C91089B" w:rsidR="005E21F8" w:rsidRPr="005855BF" w:rsidRDefault="005E21F8" w:rsidP="005855BF">
      <w:pPr>
        <w:pStyle w:val="Heading6"/>
        <w:ind w:left="0" w:firstLine="0"/>
        <w:jc w:val="both"/>
        <w:rPr>
          <w:rFonts w:ascii="Times New Roman" w:hAnsi="Times New Roman"/>
        </w:rPr>
      </w:pPr>
      <w:r w:rsidRPr="00AF61C7">
        <w:rPr>
          <w:rFonts w:ascii="Times New Roman" w:hAnsi="Times New Roman"/>
        </w:rPr>
        <w:t xml:space="preserve">In RAN4#98e </w:t>
      </w:r>
      <w:r w:rsidR="00E46AB4">
        <w:rPr>
          <w:rFonts w:ascii="Times New Roman" w:hAnsi="Times New Roman"/>
        </w:rPr>
        <w:t>the</w:t>
      </w:r>
      <w:r w:rsidRPr="00AF61C7">
        <w:rPr>
          <w:rFonts w:ascii="Times New Roman" w:hAnsi="Times New Roman"/>
        </w:rPr>
        <w:t xml:space="preserve"> agreement was made that the requirements of NS flags </w:t>
      </w:r>
      <w:proofErr w:type="gramStart"/>
      <w:r w:rsidRPr="00AF61C7">
        <w:rPr>
          <w:rFonts w:ascii="Times New Roman" w:hAnsi="Times New Roman"/>
        </w:rPr>
        <w:t>have to</w:t>
      </w:r>
      <w:proofErr w:type="gramEnd"/>
      <w:r w:rsidRPr="00AF61C7">
        <w:rPr>
          <w:rFonts w:ascii="Times New Roman" w:hAnsi="Times New Roman"/>
        </w:rPr>
        <w:t xml:space="preserve"> be met regardless of the UE having additional uplinks configured in other bands or not</w:t>
      </w:r>
      <w:r>
        <w:rPr>
          <w:rFonts w:ascii="Times New Roman" w:hAnsi="Times New Roman"/>
        </w:rPr>
        <w:t xml:space="preserve"> [1]</w:t>
      </w:r>
      <w:r w:rsidRPr="00AF61C7">
        <w:rPr>
          <w:rFonts w:ascii="Times New Roman" w:hAnsi="Times New Roman"/>
        </w:rPr>
        <w:t>.</w:t>
      </w:r>
      <w:r>
        <w:rPr>
          <w:rFonts w:ascii="Times New Roman" w:hAnsi="Times New Roman"/>
        </w:rPr>
        <w:t xml:space="preserve"> </w:t>
      </w:r>
      <w:r w:rsidR="00EA1F72">
        <w:rPr>
          <w:rFonts w:ascii="Times New Roman" w:hAnsi="Times New Roman"/>
        </w:rPr>
        <w:t>A list</w:t>
      </w:r>
      <w:r w:rsidR="00EA1F72" w:rsidRPr="00AE0062">
        <w:rPr>
          <w:rFonts w:ascii="Times New Roman" w:hAnsi="Times New Roman"/>
        </w:rPr>
        <w:t xml:space="preserve"> on potential conflicting CA/DC combinations can be found in [2].</w:t>
      </w:r>
      <w:r w:rsidR="00EA1F72">
        <w:rPr>
          <w:rFonts w:ascii="Times New Roman" w:hAnsi="Times New Roman"/>
        </w:rPr>
        <w:t xml:space="preserve"> </w:t>
      </w:r>
      <w:r>
        <w:rPr>
          <w:rFonts w:ascii="Times New Roman" w:hAnsi="Times New Roman"/>
        </w:rPr>
        <w:t>Due to strong controversial no further WF could be accepted by all companies in RAN4#99e. During last RAN4 it was even proposed to revert the agreement as it might not be possible to meet emission requirements on every UL without first defining solutions for all the troubling cases.</w:t>
      </w:r>
      <w:r w:rsidR="00EA1F72">
        <w:rPr>
          <w:rFonts w:ascii="Times New Roman" w:hAnsi="Times New Roman"/>
        </w:rPr>
        <w:t xml:space="preserve"> </w:t>
      </w:r>
    </w:p>
    <w:p w14:paraId="2484B63C" w14:textId="1A287C91" w:rsidR="00701A2E" w:rsidRDefault="00E46AB4" w:rsidP="00B93D4D">
      <w:pPr>
        <w:jc w:val="both"/>
      </w:pPr>
      <w:r>
        <w:t>A</w:t>
      </w:r>
      <w:r w:rsidR="003B208F">
        <w:t xml:space="preserve">pplying additional emission requirements of one band to another band </w:t>
      </w:r>
      <w:r w:rsidR="0083484D">
        <w:t>can cause several issues</w:t>
      </w:r>
      <w:r w:rsidR="003B208F">
        <w:t>. To have a general example l</w:t>
      </w:r>
      <w:r w:rsidR="00954EF4">
        <w:t xml:space="preserve">et’s </w:t>
      </w:r>
      <w:r w:rsidR="00954EF4" w:rsidRPr="00AE0062">
        <w:t xml:space="preserve">consider </w:t>
      </w:r>
      <w:r w:rsidR="00AB3A36" w:rsidRPr="00AE0062">
        <w:t xml:space="preserve">a </w:t>
      </w:r>
      <w:r w:rsidR="00954EF4" w:rsidRPr="00AE0062">
        <w:t xml:space="preserve">scenario of two bands A and B being used in a CA/DC combination. The network signals a certain </w:t>
      </w:r>
      <w:proofErr w:type="spellStart"/>
      <w:r w:rsidR="00954EF4" w:rsidRPr="00AE0062">
        <w:t>NS_xx</w:t>
      </w:r>
      <w:proofErr w:type="spellEnd"/>
      <w:r w:rsidR="00954EF4" w:rsidRPr="00AE0062">
        <w:t xml:space="preserve"> flag for band A. This </w:t>
      </w:r>
      <w:proofErr w:type="spellStart"/>
      <w:r w:rsidR="00954EF4" w:rsidRPr="00AE0062">
        <w:t>NS_xx</w:t>
      </w:r>
      <w:proofErr w:type="spellEnd"/>
      <w:r w:rsidR="00954EF4" w:rsidRPr="00AE0062">
        <w:t xml:space="preserve"> activates special requirements for a certain frequency region and allows band A to apply A-MPR. </w:t>
      </w:r>
      <w:r w:rsidR="00701A2E" w:rsidRPr="00AE0062">
        <w:t xml:space="preserve">If band B shall also be subject to this </w:t>
      </w:r>
      <w:proofErr w:type="spellStart"/>
      <w:r w:rsidR="00701A2E" w:rsidRPr="00AE0062">
        <w:t>NS_xx</w:t>
      </w:r>
      <w:proofErr w:type="spellEnd"/>
      <w:r w:rsidR="00701A2E" w:rsidRPr="00AE0062">
        <w:t xml:space="preserve"> then</w:t>
      </w:r>
      <w:r w:rsidR="00F571A4">
        <w:t xml:space="preserve"> </w:t>
      </w:r>
      <w:r w:rsidR="00701A2E">
        <w:t>all</w:t>
      </w:r>
      <w:r w:rsidR="00F571A4">
        <w:t xml:space="preserve"> out-of-band emissions</w:t>
      </w:r>
      <w:r w:rsidR="00701A2E">
        <w:t xml:space="preserve"> from band B which are</w:t>
      </w:r>
      <w:r w:rsidR="00F571A4">
        <w:t xml:space="preserve"> created by </w:t>
      </w:r>
      <w:proofErr w:type="gramStart"/>
      <w:r w:rsidR="00F571A4">
        <w:t>IMDs</w:t>
      </w:r>
      <w:proofErr w:type="gramEnd"/>
      <w:r w:rsidR="00F571A4">
        <w:t xml:space="preserve"> and harmonics have to comply to the requirements defined in the </w:t>
      </w:r>
      <w:r>
        <w:t>network signalling</w:t>
      </w:r>
      <w:r w:rsidR="00F571A4">
        <w:t xml:space="preserve"> flag.</w:t>
      </w:r>
      <w:r w:rsidR="005B0DCA">
        <w:t xml:space="preserve"> It is likely that</w:t>
      </w:r>
      <w:r w:rsidR="00B44A85">
        <w:t xml:space="preserve"> </w:t>
      </w:r>
      <w:r w:rsidR="005B0DCA">
        <w:t>b</w:t>
      </w:r>
      <w:r w:rsidR="00B44A85">
        <w:t>and B would have to fulfil the requirements without A-MPR allowance as</w:t>
      </w:r>
      <w:r w:rsidR="00EF4D0A">
        <w:t xml:space="preserve"> </w:t>
      </w:r>
      <w:r w:rsidR="00B44A85">
        <w:t xml:space="preserve">most A-MPR definitions are explicitly defined for certain carrier frequencies and CBWs. </w:t>
      </w:r>
    </w:p>
    <w:p w14:paraId="7AF4AF00" w14:textId="6749A83F" w:rsidR="009E27D5" w:rsidRDefault="00E46AB4" w:rsidP="00B93D4D">
      <w:pPr>
        <w:jc w:val="both"/>
      </w:pPr>
      <w:r>
        <w:t>It is a strange situation</w:t>
      </w:r>
      <w:r w:rsidR="00EF4D0A">
        <w:t xml:space="preserve"> that </w:t>
      </w:r>
      <w:proofErr w:type="spellStart"/>
      <w:r w:rsidR="00EF4D0A">
        <w:t>NS_xx</w:t>
      </w:r>
      <w:proofErr w:type="spellEnd"/>
      <w:r w:rsidR="00B93D4D">
        <w:t xml:space="preserve"> is </w:t>
      </w:r>
      <w:r w:rsidR="00701A2E">
        <w:t xml:space="preserve">only defined for single band A but not for single </w:t>
      </w:r>
      <w:r w:rsidR="005B0DCA">
        <w:t>b</w:t>
      </w:r>
      <w:r w:rsidR="00B93D4D">
        <w:t>and B</w:t>
      </w:r>
      <w:r w:rsidR="005B0DCA">
        <w:t xml:space="preserve"> if </w:t>
      </w:r>
      <w:r w:rsidR="0083484D">
        <w:t>band B</w:t>
      </w:r>
      <w:r w:rsidR="005B0DCA">
        <w:t xml:space="preserve"> </w:t>
      </w:r>
      <w:proofErr w:type="gramStart"/>
      <w:r w:rsidR="005B0DCA">
        <w:t>h</w:t>
      </w:r>
      <w:r w:rsidR="00701A2E">
        <w:t>as to</w:t>
      </w:r>
      <w:proofErr w:type="gramEnd"/>
      <w:r w:rsidR="00701A2E">
        <w:t xml:space="preserve"> </w:t>
      </w:r>
      <w:r w:rsidR="00EF4D0A">
        <w:t>keep all requirements in a CA/DC combination.</w:t>
      </w:r>
      <w:r w:rsidR="00954EF4" w:rsidRPr="00AE0062">
        <w:t xml:space="preserve"> </w:t>
      </w:r>
      <w:r w:rsidR="009E27D5">
        <w:t>W</w:t>
      </w:r>
      <w:r w:rsidR="00954EF4" w:rsidRPr="00AE0062">
        <w:t xml:space="preserve">e propose that if band B has to comply to </w:t>
      </w:r>
      <w:proofErr w:type="spellStart"/>
      <w:r w:rsidR="00954EF4" w:rsidRPr="00AE0062">
        <w:t>NS_xx</w:t>
      </w:r>
      <w:proofErr w:type="spellEnd"/>
      <w:r w:rsidR="00954EF4" w:rsidRPr="00AE0062">
        <w:t xml:space="preserve"> due to the CA/DC combination then </w:t>
      </w:r>
      <w:r w:rsidR="009E27D5">
        <w:t>those additional emission requirements</w:t>
      </w:r>
      <w:r w:rsidR="00954EF4" w:rsidRPr="00AE0062">
        <w:t xml:space="preserve"> </w:t>
      </w:r>
      <w:r w:rsidR="009E27D5">
        <w:t>should</w:t>
      </w:r>
      <w:r w:rsidR="00954EF4" w:rsidRPr="00AE0062">
        <w:t xml:space="preserve"> also be defined for single band B.</w:t>
      </w:r>
      <w:r w:rsidR="00EF4D0A">
        <w:t xml:space="preserve"> </w:t>
      </w:r>
      <w:r w:rsidR="00410053" w:rsidRPr="00AE0062">
        <w:t xml:space="preserve">This would ensure that all </w:t>
      </w:r>
      <w:r w:rsidR="00901351" w:rsidRPr="00AE0062">
        <w:t>regulatory requirements are</w:t>
      </w:r>
      <w:r w:rsidR="00A82316">
        <w:t xml:space="preserve"> properly</w:t>
      </w:r>
      <w:r w:rsidR="009D16C4">
        <w:t xml:space="preserve"> </w:t>
      </w:r>
      <w:r w:rsidR="00901351" w:rsidRPr="00AE0062">
        <w:t>considered for band B</w:t>
      </w:r>
      <w:r w:rsidR="00251DA6">
        <w:t>.</w:t>
      </w:r>
      <w:r w:rsidR="00B44A85">
        <w:t xml:space="preserve"> </w:t>
      </w:r>
    </w:p>
    <w:p w14:paraId="170482D4" w14:textId="3BBE807A" w:rsidR="002423ED" w:rsidRDefault="002423ED" w:rsidP="00B93D4D">
      <w:pPr>
        <w:jc w:val="both"/>
      </w:pPr>
      <w:r>
        <w:t xml:space="preserve">There is the possibility for DC combinations that a certain network signalling does not exist in LTE or in NR. As </w:t>
      </w:r>
      <w:r w:rsidR="00EF72AB">
        <w:t>example,</w:t>
      </w:r>
      <w:r>
        <w:t xml:space="preserve"> this is the case for all combinations with bands b21 and b47. LTE knows</w:t>
      </w:r>
      <w:r w:rsidR="00D367E5">
        <w:t xml:space="preserve"> the</w:t>
      </w:r>
      <w:r>
        <w:t xml:space="preserve"> network signalling NS_09 which is not existing in NR.</w:t>
      </w:r>
      <w:r w:rsidR="00377CF6">
        <w:t xml:space="preserve"> Another issue that can occur is that totally different requirements are attached to a certain network signalling with same </w:t>
      </w:r>
      <w:r w:rsidR="00D367E5">
        <w:t>descriptor</w:t>
      </w:r>
      <w:r w:rsidR="00377CF6">
        <w:t xml:space="preserve"> in LTE and NR. This is the case for NS_43.</w:t>
      </w:r>
      <w:r w:rsidR="003F2FFF">
        <w:t xml:space="preserve"> To our understanding it should not be the case that LTE or NR must use definitions and requirements which are only found in the other specification.</w:t>
      </w:r>
      <w:r w:rsidR="00377CF6">
        <w:t xml:space="preserve"> </w:t>
      </w:r>
      <w:r w:rsidR="003F2FFF">
        <w:t xml:space="preserve">Therefore, we would like to propose that if a certain network signalling is not existing in LTE or NR then </w:t>
      </w:r>
      <w:r w:rsidR="00E3289F">
        <w:t xml:space="preserve">those requirements </w:t>
      </w:r>
      <w:proofErr w:type="gramStart"/>
      <w:r w:rsidR="00E3289F">
        <w:t>have to</w:t>
      </w:r>
      <w:proofErr w:type="gramEnd"/>
      <w:r w:rsidR="003F2FFF">
        <w:t xml:space="preserve"> be defined</w:t>
      </w:r>
      <w:r w:rsidR="00E3289F">
        <w:t xml:space="preserve"> together with a new network signalling flag</w:t>
      </w:r>
      <w:r w:rsidR="003F2FFF">
        <w:t>.</w:t>
      </w:r>
      <w:r w:rsidR="00D367E5">
        <w:t xml:space="preserve"> This flag should be signalled </w:t>
      </w:r>
      <w:r w:rsidR="00913DE6">
        <w:t>in</w:t>
      </w:r>
      <w:r w:rsidR="00D367E5">
        <w:t xml:space="preserve"> </w:t>
      </w:r>
      <w:r w:rsidR="00913DE6">
        <w:t>the corresponding network</w:t>
      </w:r>
      <w:r w:rsidR="00D367E5">
        <w:t xml:space="preserve"> whenever the corresponding flag is signalled on the other network. </w:t>
      </w:r>
    </w:p>
    <w:p w14:paraId="72A19A44" w14:textId="3A91E644" w:rsidR="007055A0" w:rsidRPr="007055A0" w:rsidRDefault="007055A0" w:rsidP="00B93D4D">
      <w:pPr>
        <w:jc w:val="both"/>
      </w:pPr>
      <w:r w:rsidRPr="00F35712">
        <w:rPr>
          <w:b/>
          <w:bCs/>
        </w:rPr>
        <w:t xml:space="preserve">Proposal </w:t>
      </w:r>
      <w:r>
        <w:rPr>
          <w:b/>
          <w:bCs/>
        </w:rPr>
        <w:t>1</w:t>
      </w:r>
      <w:r>
        <w:t xml:space="preserve">: If both UL </w:t>
      </w:r>
      <w:proofErr w:type="gramStart"/>
      <w:r>
        <w:t>have to</w:t>
      </w:r>
      <w:proofErr w:type="gramEnd"/>
      <w:r>
        <w:t xml:space="preserve"> comply to certain regulatory requirements, then the network has to signal additional emission requirements to both bands individually.</w:t>
      </w:r>
      <w:r w:rsidR="00F528C0">
        <w:t xml:space="preserve"> Independent on whether it is a CA or DC combination.</w:t>
      </w:r>
    </w:p>
    <w:p w14:paraId="7463A5C1" w14:textId="16F93CE3" w:rsidR="009E27D5" w:rsidRDefault="009E27D5" w:rsidP="00B93D4D">
      <w:pPr>
        <w:jc w:val="both"/>
      </w:pPr>
      <w:r w:rsidRPr="00EF4D0A">
        <w:rPr>
          <w:b/>
          <w:bCs/>
        </w:rPr>
        <w:t>Observation 1</w:t>
      </w:r>
      <w:r>
        <w:t xml:space="preserve">: A NS flag designed for one of the CA/DC UL bands might not reflect the needs of the other band. </w:t>
      </w:r>
      <w:proofErr w:type="gramStart"/>
      <w:r>
        <w:t>E.g.</w:t>
      </w:r>
      <w:proofErr w:type="gramEnd"/>
      <w:r>
        <w:t xml:space="preserve"> A-MPR allowance might be missing and also handling of emission requirements might be unclear.</w:t>
      </w:r>
    </w:p>
    <w:p w14:paraId="0396C469" w14:textId="129A65E1" w:rsidR="00BE3A48" w:rsidRDefault="00BE3A48" w:rsidP="00B93D4D">
      <w:pPr>
        <w:jc w:val="both"/>
      </w:pPr>
      <w:r>
        <w:rPr>
          <w:b/>
          <w:bCs/>
        </w:rPr>
        <w:t>Proposal</w:t>
      </w:r>
      <w:r w:rsidRPr="00EF4D0A">
        <w:rPr>
          <w:b/>
          <w:bCs/>
        </w:rPr>
        <w:t xml:space="preserve"> </w:t>
      </w:r>
      <w:r w:rsidR="007055A0">
        <w:rPr>
          <w:b/>
          <w:bCs/>
        </w:rPr>
        <w:t>2</w:t>
      </w:r>
      <w:r>
        <w:t xml:space="preserve">: If regulatory requirements defined for band A shall be applied on band B </w:t>
      </w:r>
      <w:r w:rsidR="00851F91">
        <w:t>as they are part of a certain</w:t>
      </w:r>
      <w:r>
        <w:t xml:space="preserve"> CA/DC combination then those requirements shall also be specified for single band B. This allows to define relaxations such as </w:t>
      </w:r>
      <w:r>
        <w:lastRenderedPageBreak/>
        <w:t>A-MPR.</w:t>
      </w:r>
      <w:r w:rsidR="00CC193C">
        <w:t xml:space="preserve"> As an alternative, if A-MPR is not required for band B then the requirements could also be</w:t>
      </w:r>
      <w:r w:rsidR="005A5152">
        <w:t xml:space="preserve"> </w:t>
      </w:r>
      <w:r w:rsidR="00CA3219">
        <w:t>conditionally</w:t>
      </w:r>
      <w:r w:rsidR="00CC193C">
        <w:t xml:space="preserve"> defined </w:t>
      </w:r>
      <w:r w:rsidR="005A5152">
        <w:t xml:space="preserve">for only </w:t>
      </w:r>
      <w:r w:rsidR="00913DE6">
        <w:t>the</w:t>
      </w:r>
      <w:r w:rsidR="005A5152">
        <w:t xml:space="preserve"> specific</w:t>
      </w:r>
      <w:r w:rsidR="00913DE6">
        <w:t xml:space="preserve"> CA/DC</w:t>
      </w:r>
      <w:r w:rsidR="00CC193C">
        <w:t xml:space="preserve"> combination. </w:t>
      </w:r>
    </w:p>
    <w:p w14:paraId="1FDCF4C5" w14:textId="1CB8E671" w:rsidR="007C3D0F" w:rsidRPr="007C3D0F" w:rsidRDefault="007C3D0F" w:rsidP="007C3D0F">
      <w:pPr>
        <w:pStyle w:val="Heading6"/>
        <w:ind w:left="0" w:firstLine="0"/>
        <w:jc w:val="both"/>
        <w:rPr>
          <w:rFonts w:ascii="Times New Roman" w:hAnsi="Times New Roman"/>
        </w:rPr>
      </w:pPr>
      <w:r>
        <w:rPr>
          <w:rFonts w:ascii="Times New Roman" w:hAnsi="Times New Roman"/>
        </w:rPr>
        <w:t>A</w:t>
      </w:r>
      <w:r w:rsidRPr="00AE0062">
        <w:rPr>
          <w:rFonts w:ascii="Times New Roman" w:hAnsi="Times New Roman"/>
        </w:rPr>
        <w:t xml:space="preserve"> CA/DC combination</w:t>
      </w:r>
      <w:r>
        <w:rPr>
          <w:rFonts w:ascii="Times New Roman" w:hAnsi="Times New Roman"/>
        </w:rPr>
        <w:t xml:space="preserve"> </w:t>
      </w:r>
      <w:r w:rsidRPr="00AE0062">
        <w:rPr>
          <w:rFonts w:ascii="Times New Roman" w:hAnsi="Times New Roman"/>
        </w:rPr>
        <w:t>produces</w:t>
      </w:r>
      <w:r>
        <w:rPr>
          <w:rFonts w:ascii="Times New Roman" w:hAnsi="Times New Roman"/>
        </w:rPr>
        <w:t xml:space="preserve"> additional</w:t>
      </w:r>
      <w:r w:rsidRPr="00AE0062">
        <w:rPr>
          <w:rFonts w:ascii="Times New Roman" w:hAnsi="Times New Roman"/>
        </w:rPr>
        <w:t xml:space="preserve"> </w:t>
      </w:r>
      <w:proofErr w:type="gramStart"/>
      <w:r w:rsidRPr="00AE0062">
        <w:rPr>
          <w:rFonts w:ascii="Times New Roman" w:hAnsi="Times New Roman"/>
        </w:rPr>
        <w:t>IMDs</w:t>
      </w:r>
      <w:proofErr w:type="gramEnd"/>
      <w:r w:rsidRPr="00AE0062">
        <w:rPr>
          <w:rFonts w:ascii="Times New Roman" w:hAnsi="Times New Roman"/>
        </w:rPr>
        <w:t xml:space="preserve"> or other cross mixing products</w:t>
      </w:r>
      <w:r>
        <w:rPr>
          <w:rFonts w:ascii="Times New Roman" w:hAnsi="Times New Roman"/>
        </w:rPr>
        <w:t xml:space="preserve"> created by dual UL</w:t>
      </w:r>
      <w:r w:rsidRPr="00AE0062">
        <w:rPr>
          <w:rFonts w:ascii="Times New Roman" w:hAnsi="Times New Roman"/>
        </w:rPr>
        <w:t>.</w:t>
      </w:r>
      <w:r>
        <w:rPr>
          <w:rFonts w:ascii="Times New Roman" w:hAnsi="Times New Roman"/>
        </w:rPr>
        <w:t xml:space="preserve"> Those emissions can fall inside protected regions signalled by </w:t>
      </w:r>
      <w:proofErr w:type="spellStart"/>
      <w:r>
        <w:rPr>
          <w:rFonts w:ascii="Times New Roman" w:hAnsi="Times New Roman"/>
        </w:rPr>
        <w:t>NS_xx</w:t>
      </w:r>
      <w:proofErr w:type="spellEnd"/>
      <w:r>
        <w:rPr>
          <w:rFonts w:ascii="Times New Roman" w:hAnsi="Times New Roman"/>
        </w:rPr>
        <w:t>.</w:t>
      </w:r>
      <w:r w:rsidRPr="00AE0062">
        <w:rPr>
          <w:rFonts w:ascii="Times New Roman" w:hAnsi="Times New Roman"/>
        </w:rPr>
        <w:t xml:space="preserve"> For CA combinations consisting of two FDD bands it is generally believed that the IMDs do not violate the</w:t>
      </w:r>
      <w:r>
        <w:rPr>
          <w:rFonts w:ascii="Times New Roman" w:hAnsi="Times New Roman"/>
        </w:rPr>
        <w:t xml:space="preserve"> tightest limit of</w:t>
      </w:r>
      <w:r w:rsidRPr="00AE0062">
        <w:rPr>
          <w:rFonts w:ascii="Times New Roman" w:hAnsi="Times New Roman"/>
        </w:rPr>
        <w:t xml:space="preserve"> -50dBm/</w:t>
      </w:r>
      <w:proofErr w:type="spellStart"/>
      <w:r w:rsidRPr="00AE0062">
        <w:rPr>
          <w:rFonts w:ascii="Times New Roman" w:hAnsi="Times New Roman"/>
        </w:rPr>
        <w:t>MHz.</w:t>
      </w:r>
      <w:proofErr w:type="spellEnd"/>
      <w:r w:rsidRPr="00AE0062">
        <w:rPr>
          <w:rFonts w:ascii="Times New Roman" w:hAnsi="Times New Roman"/>
        </w:rPr>
        <w:t xml:space="preserve"> However, this </w:t>
      </w:r>
      <w:r w:rsidR="00DD7D02">
        <w:rPr>
          <w:rFonts w:ascii="Times New Roman" w:hAnsi="Times New Roman"/>
        </w:rPr>
        <w:t>might</w:t>
      </w:r>
      <w:r w:rsidRPr="00AE0062">
        <w:rPr>
          <w:rFonts w:ascii="Times New Roman" w:hAnsi="Times New Roman"/>
        </w:rPr>
        <w:t xml:space="preserve"> not be true for FDD-TDD and TDD-TDD combination</w:t>
      </w:r>
      <w:r>
        <w:rPr>
          <w:rFonts w:ascii="Times New Roman" w:hAnsi="Times New Roman"/>
        </w:rPr>
        <w:t xml:space="preserve"> as filter suppression is typically lower for TDD.</w:t>
      </w:r>
      <w:r w:rsidRPr="00AE0062">
        <w:rPr>
          <w:rFonts w:ascii="Times New Roman" w:hAnsi="Times New Roman"/>
        </w:rPr>
        <w:t xml:space="preserve"> </w:t>
      </w:r>
      <w:r>
        <w:rPr>
          <w:rFonts w:ascii="Times New Roman" w:hAnsi="Times New Roman"/>
        </w:rPr>
        <w:t xml:space="preserve">In those cases, the CA/DC combinations might require additional measures and allowances to comply </w:t>
      </w:r>
      <w:r w:rsidR="001614E1">
        <w:rPr>
          <w:rFonts w:ascii="Times New Roman" w:hAnsi="Times New Roman"/>
        </w:rPr>
        <w:t>with</w:t>
      </w:r>
      <w:r>
        <w:rPr>
          <w:rFonts w:ascii="Times New Roman" w:hAnsi="Times New Roman"/>
        </w:rPr>
        <w:t xml:space="preserve"> regulatory requirements.</w:t>
      </w:r>
    </w:p>
    <w:p w14:paraId="38A05B55" w14:textId="116E7502" w:rsidR="007C3D0F" w:rsidRDefault="007C3D0F" w:rsidP="00B93D4D">
      <w:pPr>
        <w:jc w:val="both"/>
      </w:pPr>
      <w:r w:rsidRPr="004E6ABB">
        <w:rPr>
          <w:b/>
          <w:bCs/>
        </w:rPr>
        <w:t xml:space="preserve">Proposal </w:t>
      </w:r>
      <w:r>
        <w:rPr>
          <w:b/>
          <w:bCs/>
        </w:rPr>
        <w:t>3</w:t>
      </w:r>
      <w:r w:rsidRPr="004E6ABB">
        <w:rPr>
          <w:b/>
          <w:bCs/>
        </w:rPr>
        <w:t>:</w:t>
      </w:r>
      <w:r>
        <w:t xml:space="preserve"> If </w:t>
      </w:r>
      <w:r w:rsidRPr="00AE0062">
        <w:t>IMDs or other cross mixing products</w:t>
      </w:r>
      <w:r>
        <w:t xml:space="preserve"> created by dual UL are violating additional emission requirements then a new emission requirements flag for this specific CA/DC combination shall be introduced.</w:t>
      </w:r>
      <w:r w:rsidR="00DD7D02">
        <w:t xml:space="preserve"> </w:t>
      </w:r>
      <w:r w:rsidR="00D87EC3">
        <w:t>It should be checked whether IMDs from dual UL can violate emission requirements, especially for</w:t>
      </w:r>
      <w:r w:rsidR="00FF6DC9">
        <w:t xml:space="preserve"> TDD-FDD and</w:t>
      </w:r>
      <w:r w:rsidR="00D87EC3">
        <w:t xml:space="preserve"> TDD-TDD combinations</w:t>
      </w:r>
      <w:r w:rsidR="00FF6DC9">
        <w:t xml:space="preserve"> due to weaker filter support</w:t>
      </w:r>
      <w:r w:rsidR="00D87EC3">
        <w:t>.</w:t>
      </w:r>
      <w:r>
        <w:t xml:space="preserve"> </w:t>
      </w:r>
    </w:p>
    <w:p w14:paraId="22E94199" w14:textId="700FA1D2" w:rsidR="00954EF4" w:rsidRDefault="00FA2C52" w:rsidP="00B93D4D">
      <w:pPr>
        <w:jc w:val="both"/>
      </w:pPr>
      <w:r>
        <w:t>The</w:t>
      </w:r>
      <w:r w:rsidR="009E27D5">
        <w:t xml:space="preserve"> possibility</w:t>
      </w:r>
      <w:r>
        <w:t xml:space="preserve"> exists</w:t>
      </w:r>
      <w:r w:rsidR="009E27D5">
        <w:t xml:space="preserve"> that certain region</w:t>
      </w:r>
      <w:r w:rsidR="00646C49">
        <w:t>s</w:t>
      </w:r>
      <w:r w:rsidR="009E27D5">
        <w:t xml:space="preserve"> </w:t>
      </w:r>
      <w:r w:rsidR="00646C49">
        <w:t>demand</w:t>
      </w:r>
      <w:r w:rsidR="009E27D5">
        <w:t xml:space="preserve"> additional emission requirements for band A and another set of additional emission requirements for band B.</w:t>
      </w:r>
      <w:r w:rsidR="005F64D0">
        <w:t xml:space="preserve"> </w:t>
      </w:r>
      <w:r w:rsidR="00646C49">
        <w:t>T</w:t>
      </w:r>
      <w:r w:rsidR="005F64D0">
        <w:t xml:space="preserve">he joint transmission would have to comply to the combined set of emission requirements. </w:t>
      </w:r>
      <w:r w:rsidR="00030C2C">
        <w:t>Depending on the requirements the transmission in both bands might need increased A-MPR allowance or other measures.</w:t>
      </w:r>
      <w:r w:rsidR="00646C49">
        <w:t xml:space="preserve"> We would like to propose that in this case a new NS flag is created summarizing the emission requirements and provide custom engineered A-MPR allowance and other measures. Furthermore, the issue of additional</w:t>
      </w:r>
      <w:r w:rsidR="00646C49" w:rsidRPr="00AE0062">
        <w:t xml:space="preserve"> IMDs </w:t>
      </w:r>
      <w:r w:rsidR="00646C49">
        <w:t>and</w:t>
      </w:r>
      <w:r w:rsidR="00646C49" w:rsidRPr="00AE0062">
        <w:t xml:space="preserve"> other cross mixing products</w:t>
      </w:r>
      <w:r w:rsidR="00646C49">
        <w:t xml:space="preserve"> created by dual UL can be handled with the new flag.</w:t>
      </w:r>
    </w:p>
    <w:p w14:paraId="506FC654" w14:textId="412B7E66" w:rsidR="009E27D5" w:rsidRDefault="009E27D5" w:rsidP="00B93D4D">
      <w:pPr>
        <w:jc w:val="both"/>
      </w:pPr>
      <w:r w:rsidRPr="00251DA6">
        <w:rPr>
          <w:b/>
          <w:bCs/>
        </w:rPr>
        <w:t>Observation 2</w:t>
      </w:r>
      <w:r>
        <w:t xml:space="preserve">: In case </w:t>
      </w:r>
      <w:r w:rsidR="00BE3A48">
        <w:t>both UL bands receive different emission requirements then the sum of all the requirements would have to apply to the joint UL transmission.</w:t>
      </w:r>
    </w:p>
    <w:p w14:paraId="6B6F6EF4" w14:textId="54328C02" w:rsidR="00660F30" w:rsidRPr="00660F30" w:rsidRDefault="00660F30" w:rsidP="00660F30">
      <w:pPr>
        <w:jc w:val="both"/>
      </w:pPr>
      <w:r w:rsidRPr="00BE3A48">
        <w:rPr>
          <w:b/>
          <w:bCs/>
        </w:rPr>
        <w:t xml:space="preserve">Proposal </w:t>
      </w:r>
      <w:r w:rsidR="007C3D0F">
        <w:rPr>
          <w:b/>
          <w:bCs/>
        </w:rPr>
        <w:t>4</w:t>
      </w:r>
      <w:r>
        <w:t>: There might exist CA/DC combinations where both bands used for UL transmission would receive two different sets of emission requirements. For those cases new NS flags should be created in orde</w:t>
      </w:r>
      <w:r w:rsidR="007C3D0F">
        <w:t>r</w:t>
      </w:r>
      <w:r>
        <w:t xml:space="preserve"> to comb</w:t>
      </w:r>
      <w:r w:rsidR="007C3D0F">
        <w:t>ine</w:t>
      </w:r>
      <w:r>
        <w:t xml:space="preserve"> the emission requirements. Those flags should provide custom engineered A-MPR allowance and other measures to comply with the requirements. </w:t>
      </w:r>
    </w:p>
    <w:p w14:paraId="08708BCE" w14:textId="613E8EE6" w:rsidR="003A5390" w:rsidRDefault="00836588" w:rsidP="008B652F">
      <w:pPr>
        <w:jc w:val="both"/>
      </w:pPr>
      <w:r>
        <w:t>Important</w:t>
      </w:r>
      <w:r w:rsidR="00434E69">
        <w:t xml:space="preserve"> considerations were </w:t>
      </w:r>
      <w:r w:rsidR="00A0013D">
        <w:t>discussed</w:t>
      </w:r>
      <w:r w:rsidR="008E5803">
        <w:t xml:space="preserve"> in [3]</w:t>
      </w:r>
      <w:r w:rsidR="00434E69">
        <w:t xml:space="preserve"> regarding the applicability of regulatory requirements</w:t>
      </w:r>
      <w:r w:rsidR="00961A0C">
        <w:t xml:space="preserve">. NS_27 was taken as </w:t>
      </w:r>
      <w:r w:rsidR="0026539A">
        <w:t xml:space="preserve">an </w:t>
      </w:r>
      <w:r w:rsidR="00961A0C">
        <w:t>example. The</w:t>
      </w:r>
      <w:r w:rsidR="00F813B7">
        <w:t xml:space="preserve"> NS_27 emission</w:t>
      </w:r>
      <w:r w:rsidR="00961A0C">
        <w:t xml:space="preserve"> requirements cover the frequency range from 9kHz to 12.75GHz and are tighter than spurious requirements. According to [3] </w:t>
      </w:r>
      <w:r w:rsidR="00F813B7">
        <w:t>the regulatory emission</w:t>
      </w:r>
      <w:r w:rsidR="00961A0C">
        <w:t xml:space="preserve"> requirements are not mentioned for </w:t>
      </w:r>
      <w:r w:rsidR="00F813B7">
        <w:t>any other</w:t>
      </w:r>
      <w:r w:rsidR="00961A0C">
        <w:t xml:space="preserve"> band</w:t>
      </w:r>
      <w:r w:rsidR="00F813B7">
        <w:t xml:space="preserve"> than n48</w:t>
      </w:r>
      <w:r w:rsidR="00961A0C">
        <w:t xml:space="preserve">. Furthermore, the regulatory rules state that </w:t>
      </w:r>
      <w:r w:rsidR="00C067F8">
        <w:t>any</w:t>
      </w:r>
      <w:r w:rsidR="00961A0C" w:rsidRPr="00961A0C">
        <w:t xml:space="preserve"> conducted power of emissions below 3530 MHz or above 3720 MHz shall not exceed </w:t>
      </w:r>
      <w:r w:rsidR="00745E1F">
        <w:t>-</w:t>
      </w:r>
      <w:r w:rsidR="00961A0C" w:rsidRPr="00961A0C">
        <w:t>40dBm/</w:t>
      </w:r>
      <w:proofErr w:type="spellStart"/>
      <w:r w:rsidR="00961A0C" w:rsidRPr="00961A0C">
        <w:t>MHz.</w:t>
      </w:r>
      <w:proofErr w:type="spellEnd"/>
      <w:r w:rsidR="00E335E1">
        <w:t xml:space="preserve"> Applying </w:t>
      </w:r>
      <w:r w:rsidR="005B2FAD">
        <w:t>NS_27</w:t>
      </w:r>
      <w:r w:rsidR="00E335E1">
        <w:t xml:space="preserve"> to all </w:t>
      </w:r>
      <w:r w:rsidR="005B2FAD">
        <w:t>bands</w:t>
      </w:r>
      <w:r w:rsidR="00E335E1">
        <w:t xml:space="preserve"> </w:t>
      </w:r>
      <w:r w:rsidR="005B2FAD">
        <w:t>of</w:t>
      </w:r>
      <w:r w:rsidR="00E335E1">
        <w:t xml:space="preserve"> </w:t>
      </w:r>
      <w:r w:rsidR="00C067F8">
        <w:t xml:space="preserve">a </w:t>
      </w:r>
      <w:r w:rsidR="00E335E1">
        <w:t xml:space="preserve">CA/DC combination would </w:t>
      </w:r>
      <w:r w:rsidR="00C067F8">
        <w:t>mean</w:t>
      </w:r>
      <w:r w:rsidR="00E335E1">
        <w:t xml:space="preserve"> </w:t>
      </w:r>
      <w:r w:rsidR="00961A0C">
        <w:t>that any transmission below or above those frequencies is limited to maximum</w:t>
      </w:r>
      <w:r w:rsidR="00F35712">
        <w:t xml:space="preserve"> PSD of</w:t>
      </w:r>
      <w:r w:rsidR="00961A0C">
        <w:t xml:space="preserve"> -40dBm/</w:t>
      </w:r>
      <w:proofErr w:type="spellStart"/>
      <w:r w:rsidR="00961A0C">
        <w:t>MHz.</w:t>
      </w:r>
      <w:proofErr w:type="spellEnd"/>
      <w:r w:rsidR="005B2FAD">
        <w:t xml:space="preserve"> This would render any</w:t>
      </w:r>
      <w:r>
        <w:t xml:space="preserve"> simultaneous</w:t>
      </w:r>
      <w:r w:rsidR="000C034B">
        <w:t xml:space="preserve"> transmission of</w:t>
      </w:r>
      <w:r w:rsidR="005B2FAD">
        <w:t xml:space="preserve"> inter-band CA</w:t>
      </w:r>
      <w:r>
        <w:t xml:space="preserve"> </w:t>
      </w:r>
      <w:r w:rsidR="005B2FAD">
        <w:t>with</w:t>
      </w:r>
      <w:r w:rsidR="003F0947">
        <w:t xml:space="preserve"> n48 non-beneficial.</w:t>
      </w:r>
      <w:r w:rsidR="00F35712">
        <w:t xml:space="preserve"> Similar situation would be found for NS_04</w:t>
      </w:r>
      <w:r w:rsidR="0016634F">
        <w:t xml:space="preserve"> with </w:t>
      </w:r>
      <w:r w:rsidR="00C067F8">
        <w:t xml:space="preserve">band </w:t>
      </w:r>
      <w:r w:rsidR="0016634F">
        <w:t>41</w:t>
      </w:r>
      <w:r w:rsidR="00081D4E">
        <w:t xml:space="preserve"> where maximum PSD would be limited to -25dBm/MHz for all frequencies below 2490.5MHz.</w:t>
      </w:r>
      <w:r w:rsidR="003A5390">
        <w:t xml:space="preserve"> </w:t>
      </w:r>
    </w:p>
    <w:p w14:paraId="4F6AFAF5" w14:textId="7D7F1447" w:rsidR="00434E69" w:rsidRDefault="003A5390" w:rsidP="008B652F">
      <w:pPr>
        <w:jc w:val="both"/>
      </w:pPr>
      <w:r>
        <w:t xml:space="preserve">To advance the discussion the key element is to better understand the intention of the regulatory bodies. </w:t>
      </w:r>
      <w:r w:rsidR="006F3DC0">
        <w:t xml:space="preserve">It needs to be clarified what regulations apply in the case of simultaneous transmission of </w:t>
      </w:r>
      <w:r w:rsidR="00C962AC">
        <w:t>inter-band CA/DC.</w:t>
      </w:r>
      <w:r w:rsidR="006F3DC0">
        <w:t xml:space="preserve"> </w:t>
      </w:r>
    </w:p>
    <w:p w14:paraId="28C938DA" w14:textId="05EB79D6" w:rsidR="00C64527" w:rsidRDefault="00C64527" w:rsidP="008B652F">
      <w:pPr>
        <w:jc w:val="both"/>
        <w:rPr>
          <w:b/>
          <w:bCs/>
        </w:rPr>
      </w:pPr>
      <w:r>
        <w:rPr>
          <w:b/>
          <w:bCs/>
        </w:rPr>
        <w:t xml:space="preserve">Observation 3: </w:t>
      </w:r>
      <w:r w:rsidRPr="00F1204B">
        <w:t>Generally applying NS_04</w:t>
      </w:r>
      <w:r w:rsidR="005C4F1D">
        <w:t xml:space="preserve"> and</w:t>
      </w:r>
      <w:r w:rsidRPr="00F1204B">
        <w:t xml:space="preserve"> NS_27 requirements to entire CA/DC combination would limit the PSD to either -25dBm/MHz and -40dBm/MHz for large frequency ranges. </w:t>
      </w:r>
      <w:r w:rsidR="00F1204B" w:rsidRPr="00F1204B">
        <w:t xml:space="preserve">It is not </w:t>
      </w:r>
      <w:r w:rsidR="000412D7">
        <w:t>understood</w:t>
      </w:r>
      <w:r w:rsidR="00F1204B" w:rsidRPr="00F1204B">
        <w:t xml:space="preserve"> what the original intention of regulatory bodies </w:t>
      </w:r>
      <w:proofErr w:type="gramStart"/>
      <w:r w:rsidR="00F1204B" w:rsidRPr="00F1204B">
        <w:t>are</w:t>
      </w:r>
      <w:proofErr w:type="gramEnd"/>
      <w:r w:rsidR="00F1204B" w:rsidRPr="00F1204B">
        <w:t xml:space="preserve"> and </w:t>
      </w:r>
      <w:r w:rsidR="00F1204B">
        <w:t>it needs to be assessed on how to correctly interpret and apply the regulatory requirements</w:t>
      </w:r>
      <w:r w:rsidR="00F1204B" w:rsidRPr="00F1204B">
        <w:t>.</w:t>
      </w:r>
    </w:p>
    <w:p w14:paraId="1224946D" w14:textId="2D4E1D5D" w:rsidR="00F35712" w:rsidRDefault="00F35712" w:rsidP="008B652F">
      <w:pPr>
        <w:jc w:val="both"/>
      </w:pPr>
      <w:r w:rsidRPr="009A3529">
        <w:rPr>
          <w:b/>
          <w:bCs/>
        </w:rPr>
        <w:t xml:space="preserve">Proposal </w:t>
      </w:r>
      <w:r w:rsidR="001614E1">
        <w:rPr>
          <w:b/>
          <w:bCs/>
        </w:rPr>
        <w:t>5</w:t>
      </w:r>
      <w:r>
        <w:t xml:space="preserve">: It </w:t>
      </w:r>
      <w:r w:rsidR="00670259">
        <w:t>should be</w:t>
      </w:r>
      <w:r>
        <w:t xml:space="preserve"> clarif</w:t>
      </w:r>
      <w:r w:rsidR="00670259">
        <w:t>ied what regulations apply in the case of simultaneous transmission of inter-band CA/DC.</w:t>
      </w:r>
    </w:p>
    <w:p w14:paraId="349049C0" w14:textId="7F326A65" w:rsidR="0083484D" w:rsidRDefault="0083484D" w:rsidP="008B652F">
      <w:pPr>
        <w:jc w:val="both"/>
      </w:pPr>
      <w:r w:rsidRPr="00B46476">
        <w:rPr>
          <w:b/>
          <w:bCs/>
        </w:rPr>
        <w:t>Proposal 6</w:t>
      </w:r>
      <w:r>
        <w:t xml:space="preserve">: No general rule </w:t>
      </w:r>
      <w:r w:rsidR="00130080">
        <w:t>should be introduced that</w:t>
      </w:r>
      <w:r>
        <w:t xml:space="preserve"> additional requirements</w:t>
      </w:r>
      <w:r w:rsidR="00443043">
        <w:t xml:space="preserve"> applicable for single band</w:t>
      </w:r>
      <w:r w:rsidR="006F5D5C">
        <w:t xml:space="preserve"> shall</w:t>
      </w:r>
      <w:r>
        <w:t xml:space="preserve"> </w:t>
      </w:r>
      <w:r w:rsidR="00443043">
        <w:t>be applicable to the entire CA/DC</w:t>
      </w:r>
      <w:r>
        <w:t>.</w:t>
      </w:r>
    </w:p>
    <w:p w14:paraId="34C99636" w14:textId="4CE00123" w:rsidR="008E7986" w:rsidRDefault="008E7986" w:rsidP="008E7986">
      <w:pPr>
        <w:pStyle w:val="Heading1"/>
      </w:pPr>
      <w:r>
        <w:t>Conclusions</w:t>
      </w:r>
    </w:p>
    <w:p w14:paraId="53C2B604" w14:textId="0B7F063A" w:rsidR="003326EB" w:rsidRPr="003326EB" w:rsidRDefault="003326EB" w:rsidP="008B652F">
      <w:pPr>
        <w:jc w:val="both"/>
      </w:pPr>
      <w:r>
        <w:t>This contribution discussed the challenges and issues for applying network signalling requirements from single band to a CA/DC combination. The observations and proposal are recapped below:</w:t>
      </w:r>
    </w:p>
    <w:p w14:paraId="6E754B35" w14:textId="3AC93352" w:rsidR="008B652F" w:rsidRPr="007055A0" w:rsidRDefault="008B652F" w:rsidP="008B652F">
      <w:pPr>
        <w:jc w:val="both"/>
      </w:pPr>
      <w:r w:rsidRPr="00F35712">
        <w:rPr>
          <w:b/>
          <w:bCs/>
        </w:rPr>
        <w:t xml:space="preserve">Proposal </w:t>
      </w:r>
      <w:r>
        <w:rPr>
          <w:b/>
          <w:bCs/>
        </w:rPr>
        <w:t>1</w:t>
      </w:r>
      <w:r>
        <w:t xml:space="preserve">: If both UL </w:t>
      </w:r>
      <w:proofErr w:type="gramStart"/>
      <w:r>
        <w:t>have to</w:t>
      </w:r>
      <w:proofErr w:type="gramEnd"/>
      <w:r>
        <w:t xml:space="preserve"> comply to certain regulatory requirements, then the network has to signal additional emission requirements to both bands individually. Independent on whether it is a CA or DC combination.</w:t>
      </w:r>
    </w:p>
    <w:p w14:paraId="24D322F9" w14:textId="77777777" w:rsidR="008B652F" w:rsidRDefault="008B652F" w:rsidP="008B652F">
      <w:pPr>
        <w:jc w:val="both"/>
      </w:pPr>
      <w:r w:rsidRPr="00EF4D0A">
        <w:rPr>
          <w:b/>
          <w:bCs/>
        </w:rPr>
        <w:t>Observation 1</w:t>
      </w:r>
      <w:r>
        <w:t xml:space="preserve">: A NS flag designed for one of the CA/DC UL bands might not reflect the needs of the other band. </w:t>
      </w:r>
      <w:proofErr w:type="gramStart"/>
      <w:r>
        <w:t>E.g.</w:t>
      </w:r>
      <w:proofErr w:type="gramEnd"/>
      <w:r>
        <w:t xml:space="preserve"> A-MPR allowance might be missing and also handling of emission requirements might be unclear.</w:t>
      </w:r>
    </w:p>
    <w:p w14:paraId="52F16187" w14:textId="05B445C9" w:rsidR="008B652F" w:rsidRDefault="008B652F" w:rsidP="008B652F">
      <w:pPr>
        <w:jc w:val="both"/>
      </w:pPr>
      <w:r>
        <w:rPr>
          <w:b/>
          <w:bCs/>
        </w:rPr>
        <w:lastRenderedPageBreak/>
        <w:t>Proposal</w:t>
      </w:r>
      <w:r w:rsidRPr="00EF4D0A">
        <w:rPr>
          <w:b/>
          <w:bCs/>
        </w:rPr>
        <w:t xml:space="preserve"> </w:t>
      </w:r>
      <w:r>
        <w:rPr>
          <w:b/>
          <w:bCs/>
        </w:rPr>
        <w:t>2</w:t>
      </w:r>
      <w:r>
        <w:t xml:space="preserve">: If regulatory requirements defined for band A shall be applied on band B as they are part of a certain CA/DC combination then those requirements shall also be specified for single band B. This allows to define relaxations such as A-MPR. As an alternative, if A-MPR is not required for band B then the requirements could also be conditionally defined for only the specific CA/DC combination. </w:t>
      </w:r>
    </w:p>
    <w:p w14:paraId="6260A4C8" w14:textId="3FC6C6E2" w:rsidR="008B652F" w:rsidRDefault="008B652F" w:rsidP="008B652F">
      <w:pPr>
        <w:jc w:val="both"/>
      </w:pPr>
      <w:r w:rsidRPr="004E6ABB">
        <w:rPr>
          <w:b/>
          <w:bCs/>
        </w:rPr>
        <w:t xml:space="preserve">Proposal </w:t>
      </w:r>
      <w:r>
        <w:rPr>
          <w:b/>
          <w:bCs/>
        </w:rPr>
        <w:t>3</w:t>
      </w:r>
      <w:r w:rsidRPr="004E6ABB">
        <w:rPr>
          <w:b/>
          <w:bCs/>
        </w:rPr>
        <w:t>:</w:t>
      </w:r>
      <w:r>
        <w:t xml:space="preserve"> If </w:t>
      </w:r>
      <w:r w:rsidRPr="00AE0062">
        <w:t>IMDs or other cross mixing products</w:t>
      </w:r>
      <w:r>
        <w:t xml:space="preserve"> created by dual UL are violating additional emission requirements then a new emission requirements flag for this specific CA/DC combination shall be introduced. It should be checked whether IMDs from dual UL can violate emission requirements, especially for TDD-FDD and TDD-TDD combinations due to weaker filter support. </w:t>
      </w:r>
    </w:p>
    <w:p w14:paraId="74822387" w14:textId="77777777" w:rsidR="008B652F" w:rsidRDefault="008B652F" w:rsidP="008B652F">
      <w:pPr>
        <w:jc w:val="both"/>
      </w:pPr>
      <w:r w:rsidRPr="00251DA6">
        <w:rPr>
          <w:b/>
          <w:bCs/>
        </w:rPr>
        <w:t>Observation 2</w:t>
      </w:r>
      <w:r>
        <w:t>: In case both UL bands receive different emission requirements then the sum of all the requirements would have to apply to the joint UL transmission.</w:t>
      </w:r>
    </w:p>
    <w:p w14:paraId="3F99D7F2" w14:textId="018658C4" w:rsidR="008B652F" w:rsidRDefault="008B652F" w:rsidP="008B652F">
      <w:pPr>
        <w:jc w:val="both"/>
      </w:pPr>
      <w:r w:rsidRPr="00BE3A48">
        <w:rPr>
          <w:b/>
          <w:bCs/>
        </w:rPr>
        <w:t xml:space="preserve">Proposal </w:t>
      </w:r>
      <w:r>
        <w:rPr>
          <w:b/>
          <w:bCs/>
        </w:rPr>
        <w:t>4</w:t>
      </w:r>
      <w:r>
        <w:t xml:space="preserve">: There might exist CA/DC combinations where both bands used for UL transmission would receive two different sets of emission requirements. For those cases new NS flags should be created </w:t>
      </w:r>
      <w:proofErr w:type="gramStart"/>
      <w:r>
        <w:t>in order to</w:t>
      </w:r>
      <w:proofErr w:type="gramEnd"/>
      <w:r>
        <w:t xml:space="preserve"> combine the emission requirements. Those flags should provide custom engineered A-MPR allowance and other measures to comply with the requirements. </w:t>
      </w:r>
    </w:p>
    <w:p w14:paraId="3AD2FE2F" w14:textId="77777777" w:rsidR="008B652F" w:rsidRDefault="008B652F" w:rsidP="008B652F">
      <w:pPr>
        <w:jc w:val="both"/>
        <w:rPr>
          <w:b/>
          <w:bCs/>
        </w:rPr>
      </w:pPr>
      <w:r>
        <w:rPr>
          <w:b/>
          <w:bCs/>
        </w:rPr>
        <w:t xml:space="preserve">Observation 3: </w:t>
      </w:r>
      <w:r w:rsidRPr="00F1204B">
        <w:t>Generally applying NS_04</w:t>
      </w:r>
      <w:r>
        <w:t xml:space="preserve"> and</w:t>
      </w:r>
      <w:r w:rsidRPr="00F1204B">
        <w:t xml:space="preserve"> NS_27 requirements to entire CA/DC combination would limit the PSD to either -25dBm/MHz and -40dBm/MHz for large frequency ranges. It is not </w:t>
      </w:r>
      <w:r>
        <w:t>understood</w:t>
      </w:r>
      <w:r w:rsidRPr="00F1204B">
        <w:t xml:space="preserve"> what the original intention of regulatory bodies </w:t>
      </w:r>
      <w:proofErr w:type="gramStart"/>
      <w:r w:rsidRPr="00F1204B">
        <w:t>are</w:t>
      </w:r>
      <w:proofErr w:type="gramEnd"/>
      <w:r w:rsidRPr="00F1204B">
        <w:t xml:space="preserve"> and </w:t>
      </w:r>
      <w:r>
        <w:t>it needs to be assessed on how to correctly interpret and apply the regulatory requirements</w:t>
      </w:r>
      <w:r w:rsidRPr="00F1204B">
        <w:t>.</w:t>
      </w:r>
    </w:p>
    <w:p w14:paraId="4B6E1D6D" w14:textId="77777777" w:rsidR="008B652F" w:rsidRDefault="008B652F" w:rsidP="008B652F">
      <w:pPr>
        <w:jc w:val="both"/>
      </w:pPr>
      <w:r w:rsidRPr="009A3529">
        <w:rPr>
          <w:b/>
          <w:bCs/>
        </w:rPr>
        <w:t xml:space="preserve">Proposal </w:t>
      </w:r>
      <w:r>
        <w:rPr>
          <w:b/>
          <w:bCs/>
        </w:rPr>
        <w:t>5</w:t>
      </w:r>
      <w:r>
        <w:t>: It should be clarified what regulations apply in the case of simultaneous transmission of inter-band CA/DC.</w:t>
      </w:r>
    </w:p>
    <w:p w14:paraId="6FE5EA76" w14:textId="3F64E135" w:rsidR="008B652F" w:rsidRDefault="008B652F" w:rsidP="008B652F">
      <w:pPr>
        <w:jc w:val="both"/>
      </w:pPr>
      <w:r w:rsidRPr="00B46476">
        <w:rPr>
          <w:b/>
          <w:bCs/>
        </w:rPr>
        <w:t>Proposal 6</w:t>
      </w:r>
      <w:r>
        <w:t>: No general rule should be introduced that additional requirements applicable for single band shall be applicable to the entire CA/DC.</w:t>
      </w:r>
    </w:p>
    <w:p w14:paraId="5D2DDC34" w14:textId="77777777" w:rsidR="005E69AE" w:rsidRDefault="005E69AE" w:rsidP="005E69AE">
      <w:pPr>
        <w:pStyle w:val="Heading1"/>
      </w:pPr>
      <w:r>
        <w:t>4</w:t>
      </w:r>
      <w:r>
        <w:tab/>
        <w:t>References</w:t>
      </w:r>
    </w:p>
    <w:bookmarkEnd w:id="0"/>
    <w:p w14:paraId="20BB2713" w14:textId="3A9E2BA2" w:rsidR="00E56CFE" w:rsidRDefault="00B36F28" w:rsidP="007F3A2A">
      <w:pPr>
        <w:numPr>
          <w:ilvl w:val="0"/>
          <w:numId w:val="11"/>
        </w:numPr>
        <w:rPr>
          <w:bCs/>
          <w:lang w:val="en-US"/>
        </w:rPr>
      </w:pPr>
      <w:r>
        <w:rPr>
          <w:bCs/>
          <w:lang w:val="en-US"/>
        </w:rPr>
        <w:t>R4</w:t>
      </w:r>
      <w:r w:rsidR="008B3F5A" w:rsidRPr="008B3F5A">
        <w:rPr>
          <w:bCs/>
          <w:lang w:val="en-US"/>
        </w:rPr>
        <w:t>-</w:t>
      </w:r>
      <w:r>
        <w:rPr>
          <w:bCs/>
          <w:lang w:val="en-US"/>
        </w:rPr>
        <w:t>21031</w:t>
      </w:r>
      <w:r w:rsidR="00312E65">
        <w:rPr>
          <w:bCs/>
          <w:lang w:val="en-US"/>
        </w:rPr>
        <w:t>20</w:t>
      </w:r>
      <w:r w:rsidR="00005DCE">
        <w:rPr>
          <w:bCs/>
          <w:lang w:val="en-US"/>
        </w:rPr>
        <w:t xml:space="preserve">, </w:t>
      </w:r>
      <w:r w:rsidR="00005DCE" w:rsidRPr="00005DCE">
        <w:rPr>
          <w:bCs/>
          <w:lang w:val="en-US"/>
        </w:rPr>
        <w:t>“</w:t>
      </w:r>
      <w:r w:rsidR="00312E65" w:rsidRPr="00312E65">
        <w:rPr>
          <w:bCs/>
          <w:lang w:val="en-US"/>
        </w:rPr>
        <w:t>WF on additional emission requirements for CA/DC</w:t>
      </w:r>
      <w:r w:rsidR="00005DCE" w:rsidRPr="00005DCE">
        <w:rPr>
          <w:bCs/>
          <w:lang w:val="en-US"/>
        </w:rPr>
        <w:t>”</w:t>
      </w:r>
      <w:r w:rsidR="00005DCE">
        <w:rPr>
          <w:bCs/>
          <w:lang w:val="en-US"/>
        </w:rPr>
        <w:t>,</w:t>
      </w:r>
      <w:r w:rsidR="00952BA0">
        <w:rPr>
          <w:bCs/>
          <w:lang w:val="en-US"/>
        </w:rPr>
        <w:t xml:space="preserve"> </w:t>
      </w:r>
      <w:r w:rsidR="00312E65">
        <w:rPr>
          <w:bCs/>
          <w:lang w:val="en-US"/>
        </w:rPr>
        <w:t>Softbank</w:t>
      </w:r>
      <w:r w:rsidR="00952BA0">
        <w:rPr>
          <w:bCs/>
          <w:lang w:val="en-US"/>
        </w:rPr>
        <w:t>,</w:t>
      </w:r>
      <w:r w:rsidR="00005DCE">
        <w:rPr>
          <w:bCs/>
          <w:lang w:val="en-US"/>
        </w:rPr>
        <w:t xml:space="preserve"> </w:t>
      </w:r>
      <w:r w:rsidRPr="00B36F28">
        <w:rPr>
          <w:bCs/>
          <w:lang w:val="en-US"/>
        </w:rPr>
        <w:t>3GPP TSG-RAN WG4 Meeting # 98-e</w:t>
      </w:r>
    </w:p>
    <w:p w14:paraId="60FCB772" w14:textId="48A611F9" w:rsidR="00AF61C7" w:rsidRPr="0028457E" w:rsidRDefault="00AF61C7" w:rsidP="007F3A2A">
      <w:pPr>
        <w:numPr>
          <w:ilvl w:val="0"/>
          <w:numId w:val="11"/>
        </w:numPr>
        <w:rPr>
          <w:bCs/>
          <w:lang w:val="en-US"/>
        </w:rPr>
      </w:pPr>
      <w:r w:rsidRPr="00D7385C">
        <w:t>R4-2109437</w:t>
      </w:r>
      <w:r>
        <w:t>, “Additional</w:t>
      </w:r>
      <w:r w:rsidRPr="00C55A92">
        <w:t xml:space="preserve"> </w:t>
      </w:r>
      <w:r>
        <w:t>e</w:t>
      </w:r>
      <w:r w:rsidRPr="00C55A92">
        <w:t>mission requirement issues for CA</w:t>
      </w:r>
      <w:r>
        <w:t>/</w:t>
      </w:r>
      <w:r w:rsidRPr="00C55A92">
        <w:t>DC</w:t>
      </w:r>
      <w:r>
        <w:t xml:space="preserve">”, Apple, 3GPP RAN WG4 Meeting </w:t>
      </w:r>
      <w:r w:rsidRPr="009F0E8D">
        <w:t>#9</w:t>
      </w:r>
      <w:r>
        <w:t>9</w:t>
      </w:r>
      <w:r w:rsidR="0028457E">
        <w:t>-</w:t>
      </w:r>
      <w:r>
        <w:t>e</w:t>
      </w:r>
    </w:p>
    <w:p w14:paraId="18EC4638" w14:textId="3B084E06" w:rsidR="0028457E" w:rsidRPr="00005DCE" w:rsidRDefault="0028457E" w:rsidP="007F3A2A">
      <w:pPr>
        <w:numPr>
          <w:ilvl w:val="0"/>
          <w:numId w:val="11"/>
        </w:numPr>
        <w:rPr>
          <w:bCs/>
          <w:lang w:val="en-US"/>
        </w:rPr>
      </w:pPr>
      <w:r w:rsidRPr="0028457E">
        <w:rPr>
          <w:bCs/>
          <w:lang w:val="en-US"/>
        </w:rPr>
        <w:t>R4-2110984</w:t>
      </w:r>
      <w:r>
        <w:rPr>
          <w:bCs/>
          <w:lang w:val="en-US"/>
        </w:rPr>
        <w:t>, “</w:t>
      </w:r>
      <w:r w:rsidRPr="0028457E">
        <w:rPr>
          <w:bCs/>
          <w:lang w:val="en-US"/>
        </w:rPr>
        <w:t>NS applicability for inter-band CA/DC</w:t>
      </w:r>
      <w:r>
        <w:rPr>
          <w:bCs/>
          <w:lang w:val="en-US"/>
        </w:rPr>
        <w:t xml:space="preserve">”, Qualcomm, </w:t>
      </w:r>
      <w:r w:rsidRPr="0028457E">
        <w:rPr>
          <w:bCs/>
          <w:lang w:val="en-US"/>
        </w:rPr>
        <w:t>3GPP TSG-RAN WG4 #9</w:t>
      </w:r>
      <w:r>
        <w:rPr>
          <w:bCs/>
          <w:lang w:val="en-US"/>
        </w:rPr>
        <w:t>9</w:t>
      </w:r>
      <w:r w:rsidRPr="0028457E">
        <w:rPr>
          <w:bCs/>
          <w:lang w:val="en-US"/>
        </w:rPr>
        <w:t>-e</w:t>
      </w:r>
    </w:p>
    <w:p w14:paraId="46030AF9" w14:textId="77777777" w:rsidR="006F7CE5" w:rsidRPr="009113D8" w:rsidRDefault="006F7CE5" w:rsidP="009113D8">
      <w:pPr>
        <w:pStyle w:val="EX"/>
        <w:numPr>
          <w:ilvl w:val="0"/>
          <w:numId w:val="0"/>
        </w:numPr>
        <w:ind w:left="360"/>
        <w:rPr>
          <w:lang w:val="en-US"/>
        </w:rPr>
      </w:pPr>
    </w:p>
    <w:p w14:paraId="21F9D74F" w14:textId="77777777" w:rsidR="005E69AE" w:rsidRPr="007F3A2A" w:rsidRDefault="005E69AE" w:rsidP="005E69AE">
      <w:pPr>
        <w:rPr>
          <w:lang w:val="en-US"/>
        </w:rPr>
      </w:pPr>
    </w:p>
    <w:sectPr w:rsidR="005E69AE" w:rsidRPr="007F3A2A"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7B6B2" w14:textId="77777777" w:rsidR="009E535A" w:rsidRDefault="009E535A">
      <w:r>
        <w:separator/>
      </w:r>
    </w:p>
  </w:endnote>
  <w:endnote w:type="continuationSeparator" w:id="0">
    <w:p w14:paraId="3A957403" w14:textId="77777777" w:rsidR="009E535A" w:rsidRDefault="009E5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582E7" w14:textId="77777777" w:rsidR="009E535A" w:rsidRDefault="009E535A">
      <w:r>
        <w:separator/>
      </w:r>
    </w:p>
  </w:footnote>
  <w:footnote w:type="continuationSeparator" w:id="0">
    <w:p w14:paraId="6EBB26DB" w14:textId="77777777" w:rsidR="009E535A" w:rsidRDefault="009E5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6"/>
  </w:num>
  <w:num w:numId="8">
    <w:abstractNumId w:val="4"/>
  </w:num>
  <w:num w:numId="9">
    <w:abstractNumId w:val="3"/>
  </w:num>
  <w:num w:numId="10">
    <w:abstractNumId w:val="5"/>
  </w:num>
  <w:num w:numId="11">
    <w:abstractNumId w:val="9"/>
  </w:num>
  <w:num w:numId="12">
    <w:abstractNumId w:val="11"/>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5DCE"/>
    <w:rsid w:val="000111D2"/>
    <w:rsid w:val="000114C9"/>
    <w:rsid w:val="0001187A"/>
    <w:rsid w:val="00014EB2"/>
    <w:rsid w:val="00022E3E"/>
    <w:rsid w:val="0002432C"/>
    <w:rsid w:val="00024449"/>
    <w:rsid w:val="00030C2C"/>
    <w:rsid w:val="00033397"/>
    <w:rsid w:val="0003447A"/>
    <w:rsid w:val="00035BDF"/>
    <w:rsid w:val="0003660B"/>
    <w:rsid w:val="00036F6A"/>
    <w:rsid w:val="00037CC5"/>
    <w:rsid w:val="00040095"/>
    <w:rsid w:val="000412D7"/>
    <w:rsid w:val="000430B7"/>
    <w:rsid w:val="0004358A"/>
    <w:rsid w:val="000442AB"/>
    <w:rsid w:val="00051834"/>
    <w:rsid w:val="00052794"/>
    <w:rsid w:val="0005328A"/>
    <w:rsid w:val="00054A22"/>
    <w:rsid w:val="00054E52"/>
    <w:rsid w:val="00056C93"/>
    <w:rsid w:val="00061661"/>
    <w:rsid w:val="00062023"/>
    <w:rsid w:val="00062366"/>
    <w:rsid w:val="00063B53"/>
    <w:rsid w:val="000655A6"/>
    <w:rsid w:val="000716B4"/>
    <w:rsid w:val="00072B00"/>
    <w:rsid w:val="00073CFC"/>
    <w:rsid w:val="00076E7B"/>
    <w:rsid w:val="00077F30"/>
    <w:rsid w:val="00080512"/>
    <w:rsid w:val="00081A6D"/>
    <w:rsid w:val="00081D4E"/>
    <w:rsid w:val="00084B14"/>
    <w:rsid w:val="00086383"/>
    <w:rsid w:val="000871F7"/>
    <w:rsid w:val="0009038A"/>
    <w:rsid w:val="00090768"/>
    <w:rsid w:val="00092971"/>
    <w:rsid w:val="000949F5"/>
    <w:rsid w:val="00096C65"/>
    <w:rsid w:val="000A0609"/>
    <w:rsid w:val="000A365D"/>
    <w:rsid w:val="000A530C"/>
    <w:rsid w:val="000A625B"/>
    <w:rsid w:val="000A68F3"/>
    <w:rsid w:val="000B3C23"/>
    <w:rsid w:val="000B4E56"/>
    <w:rsid w:val="000C034B"/>
    <w:rsid w:val="000C2025"/>
    <w:rsid w:val="000C47C3"/>
    <w:rsid w:val="000C74B0"/>
    <w:rsid w:val="000D2BDD"/>
    <w:rsid w:val="000D2E76"/>
    <w:rsid w:val="000D58AB"/>
    <w:rsid w:val="000D6EF5"/>
    <w:rsid w:val="000F0311"/>
    <w:rsid w:val="000F3036"/>
    <w:rsid w:val="001014EA"/>
    <w:rsid w:val="00101CD8"/>
    <w:rsid w:val="001032BC"/>
    <w:rsid w:val="00104BC6"/>
    <w:rsid w:val="00104D53"/>
    <w:rsid w:val="001064E7"/>
    <w:rsid w:val="0010739B"/>
    <w:rsid w:val="0011088B"/>
    <w:rsid w:val="00114E2C"/>
    <w:rsid w:val="00115059"/>
    <w:rsid w:val="00116E0D"/>
    <w:rsid w:val="00126CA6"/>
    <w:rsid w:val="00130080"/>
    <w:rsid w:val="00133525"/>
    <w:rsid w:val="00140641"/>
    <w:rsid w:val="00141DDF"/>
    <w:rsid w:val="00146F6E"/>
    <w:rsid w:val="00151443"/>
    <w:rsid w:val="00153B77"/>
    <w:rsid w:val="0015405E"/>
    <w:rsid w:val="00155597"/>
    <w:rsid w:val="00155BD8"/>
    <w:rsid w:val="00160C2A"/>
    <w:rsid w:val="001614E1"/>
    <w:rsid w:val="00161A9C"/>
    <w:rsid w:val="0016378A"/>
    <w:rsid w:val="00163A9B"/>
    <w:rsid w:val="00164651"/>
    <w:rsid w:val="00165910"/>
    <w:rsid w:val="0016634F"/>
    <w:rsid w:val="00171B5B"/>
    <w:rsid w:val="00173B76"/>
    <w:rsid w:val="00173E53"/>
    <w:rsid w:val="001765DB"/>
    <w:rsid w:val="00176C55"/>
    <w:rsid w:val="00177347"/>
    <w:rsid w:val="00177BF7"/>
    <w:rsid w:val="0018295B"/>
    <w:rsid w:val="001875B9"/>
    <w:rsid w:val="001940D3"/>
    <w:rsid w:val="00195224"/>
    <w:rsid w:val="001A0988"/>
    <w:rsid w:val="001A2096"/>
    <w:rsid w:val="001A4943"/>
    <w:rsid w:val="001A4C42"/>
    <w:rsid w:val="001A4E68"/>
    <w:rsid w:val="001A6573"/>
    <w:rsid w:val="001B39C0"/>
    <w:rsid w:val="001C21C3"/>
    <w:rsid w:val="001C2FEA"/>
    <w:rsid w:val="001C302E"/>
    <w:rsid w:val="001D02C2"/>
    <w:rsid w:val="001D03D7"/>
    <w:rsid w:val="001D04A1"/>
    <w:rsid w:val="001D26C7"/>
    <w:rsid w:val="001D7DBE"/>
    <w:rsid w:val="001F04F9"/>
    <w:rsid w:val="001F0C1D"/>
    <w:rsid w:val="001F1132"/>
    <w:rsid w:val="001F168B"/>
    <w:rsid w:val="001F2513"/>
    <w:rsid w:val="001F2DAD"/>
    <w:rsid w:val="001F6D59"/>
    <w:rsid w:val="001F7F82"/>
    <w:rsid w:val="00200328"/>
    <w:rsid w:val="00203852"/>
    <w:rsid w:val="00203F71"/>
    <w:rsid w:val="00204C29"/>
    <w:rsid w:val="002061A9"/>
    <w:rsid w:val="002124DC"/>
    <w:rsid w:val="0021540E"/>
    <w:rsid w:val="00217C8C"/>
    <w:rsid w:val="002206B8"/>
    <w:rsid w:val="002221BA"/>
    <w:rsid w:val="00222473"/>
    <w:rsid w:val="002347A2"/>
    <w:rsid w:val="002351F2"/>
    <w:rsid w:val="002423ED"/>
    <w:rsid w:val="00247926"/>
    <w:rsid w:val="00251005"/>
    <w:rsid w:val="00251DA6"/>
    <w:rsid w:val="00255B0B"/>
    <w:rsid w:val="0026539A"/>
    <w:rsid w:val="00265BAA"/>
    <w:rsid w:val="00266B46"/>
    <w:rsid w:val="002675F0"/>
    <w:rsid w:val="00274D2E"/>
    <w:rsid w:val="00276EE4"/>
    <w:rsid w:val="0027749C"/>
    <w:rsid w:val="00280F24"/>
    <w:rsid w:val="00280FE7"/>
    <w:rsid w:val="00281E7C"/>
    <w:rsid w:val="0028457E"/>
    <w:rsid w:val="00284928"/>
    <w:rsid w:val="002854B1"/>
    <w:rsid w:val="002866ED"/>
    <w:rsid w:val="00287B01"/>
    <w:rsid w:val="0029054B"/>
    <w:rsid w:val="00293798"/>
    <w:rsid w:val="00294D34"/>
    <w:rsid w:val="00294DCD"/>
    <w:rsid w:val="002A319F"/>
    <w:rsid w:val="002A603C"/>
    <w:rsid w:val="002A769C"/>
    <w:rsid w:val="002A79F8"/>
    <w:rsid w:val="002B1D7E"/>
    <w:rsid w:val="002B252A"/>
    <w:rsid w:val="002B6339"/>
    <w:rsid w:val="002B6DF9"/>
    <w:rsid w:val="002C0C4F"/>
    <w:rsid w:val="002C2F95"/>
    <w:rsid w:val="002C6B80"/>
    <w:rsid w:val="002C7B3F"/>
    <w:rsid w:val="002D0940"/>
    <w:rsid w:val="002D1D3F"/>
    <w:rsid w:val="002D2E22"/>
    <w:rsid w:val="002D3BC5"/>
    <w:rsid w:val="002D4678"/>
    <w:rsid w:val="002D5BCC"/>
    <w:rsid w:val="002E00EE"/>
    <w:rsid w:val="002E07CC"/>
    <w:rsid w:val="002E1958"/>
    <w:rsid w:val="002E277A"/>
    <w:rsid w:val="002E403F"/>
    <w:rsid w:val="002E4080"/>
    <w:rsid w:val="002F45A5"/>
    <w:rsid w:val="002F6571"/>
    <w:rsid w:val="002F6F2B"/>
    <w:rsid w:val="002F7647"/>
    <w:rsid w:val="00302805"/>
    <w:rsid w:val="00305920"/>
    <w:rsid w:val="003070DF"/>
    <w:rsid w:val="00311230"/>
    <w:rsid w:val="00312E65"/>
    <w:rsid w:val="00313D73"/>
    <w:rsid w:val="00315011"/>
    <w:rsid w:val="003172DC"/>
    <w:rsid w:val="00320BB7"/>
    <w:rsid w:val="003228F5"/>
    <w:rsid w:val="00322C1C"/>
    <w:rsid w:val="00323B17"/>
    <w:rsid w:val="00324FAE"/>
    <w:rsid w:val="003255A0"/>
    <w:rsid w:val="003307C5"/>
    <w:rsid w:val="00331C00"/>
    <w:rsid w:val="003326EB"/>
    <w:rsid w:val="00332C66"/>
    <w:rsid w:val="003343B9"/>
    <w:rsid w:val="00335709"/>
    <w:rsid w:val="003378AE"/>
    <w:rsid w:val="00340356"/>
    <w:rsid w:val="0034052F"/>
    <w:rsid w:val="00340838"/>
    <w:rsid w:val="00343ECF"/>
    <w:rsid w:val="0034584C"/>
    <w:rsid w:val="00345DDF"/>
    <w:rsid w:val="00347CE0"/>
    <w:rsid w:val="003517E9"/>
    <w:rsid w:val="00351D1C"/>
    <w:rsid w:val="0035462D"/>
    <w:rsid w:val="00360AA9"/>
    <w:rsid w:val="00361696"/>
    <w:rsid w:val="00366EFA"/>
    <w:rsid w:val="0037554F"/>
    <w:rsid w:val="003765B8"/>
    <w:rsid w:val="00377199"/>
    <w:rsid w:val="00377CF6"/>
    <w:rsid w:val="00383106"/>
    <w:rsid w:val="0038340B"/>
    <w:rsid w:val="00383BAA"/>
    <w:rsid w:val="00387858"/>
    <w:rsid w:val="003879EA"/>
    <w:rsid w:val="00391C5D"/>
    <w:rsid w:val="003A0483"/>
    <w:rsid w:val="003A3481"/>
    <w:rsid w:val="003A5390"/>
    <w:rsid w:val="003B076D"/>
    <w:rsid w:val="003B208F"/>
    <w:rsid w:val="003B3719"/>
    <w:rsid w:val="003B4A2F"/>
    <w:rsid w:val="003B7075"/>
    <w:rsid w:val="003B75B4"/>
    <w:rsid w:val="003C01C7"/>
    <w:rsid w:val="003C0C07"/>
    <w:rsid w:val="003C198E"/>
    <w:rsid w:val="003C3971"/>
    <w:rsid w:val="003C458E"/>
    <w:rsid w:val="003C7B9C"/>
    <w:rsid w:val="003D2CBF"/>
    <w:rsid w:val="003D4E29"/>
    <w:rsid w:val="003D649C"/>
    <w:rsid w:val="003D6B88"/>
    <w:rsid w:val="003D7ACA"/>
    <w:rsid w:val="003D7EFE"/>
    <w:rsid w:val="003E0648"/>
    <w:rsid w:val="003E1824"/>
    <w:rsid w:val="003E1C53"/>
    <w:rsid w:val="003E21BC"/>
    <w:rsid w:val="003E390C"/>
    <w:rsid w:val="003E64D1"/>
    <w:rsid w:val="003E7753"/>
    <w:rsid w:val="003F0947"/>
    <w:rsid w:val="003F2FFF"/>
    <w:rsid w:val="00400FB7"/>
    <w:rsid w:val="00403DDB"/>
    <w:rsid w:val="00403EE3"/>
    <w:rsid w:val="00404014"/>
    <w:rsid w:val="004050EA"/>
    <w:rsid w:val="004059B2"/>
    <w:rsid w:val="004074C0"/>
    <w:rsid w:val="00410053"/>
    <w:rsid w:val="004116EB"/>
    <w:rsid w:val="00420742"/>
    <w:rsid w:val="00423334"/>
    <w:rsid w:val="00424206"/>
    <w:rsid w:val="00424339"/>
    <w:rsid w:val="00424791"/>
    <w:rsid w:val="00433797"/>
    <w:rsid w:val="00434540"/>
    <w:rsid w:val="004345EC"/>
    <w:rsid w:val="00434E69"/>
    <w:rsid w:val="0043541E"/>
    <w:rsid w:val="004424EE"/>
    <w:rsid w:val="00443043"/>
    <w:rsid w:val="00443070"/>
    <w:rsid w:val="00443B1F"/>
    <w:rsid w:val="00447429"/>
    <w:rsid w:val="004509C1"/>
    <w:rsid w:val="00450B2E"/>
    <w:rsid w:val="00452727"/>
    <w:rsid w:val="00455715"/>
    <w:rsid w:val="00460045"/>
    <w:rsid w:val="00461BE1"/>
    <w:rsid w:val="004634D0"/>
    <w:rsid w:val="004640F5"/>
    <w:rsid w:val="00465B61"/>
    <w:rsid w:val="0047076F"/>
    <w:rsid w:val="00471049"/>
    <w:rsid w:val="0047139B"/>
    <w:rsid w:val="00471735"/>
    <w:rsid w:val="00471DAE"/>
    <w:rsid w:val="004769BD"/>
    <w:rsid w:val="00481264"/>
    <w:rsid w:val="004826A9"/>
    <w:rsid w:val="00482AD8"/>
    <w:rsid w:val="004837BD"/>
    <w:rsid w:val="00484657"/>
    <w:rsid w:val="0048761C"/>
    <w:rsid w:val="00495AE6"/>
    <w:rsid w:val="00496011"/>
    <w:rsid w:val="00496ACE"/>
    <w:rsid w:val="004A009B"/>
    <w:rsid w:val="004A22C7"/>
    <w:rsid w:val="004A3B47"/>
    <w:rsid w:val="004A67E0"/>
    <w:rsid w:val="004B1311"/>
    <w:rsid w:val="004B3DF9"/>
    <w:rsid w:val="004B6798"/>
    <w:rsid w:val="004B7AF5"/>
    <w:rsid w:val="004C1601"/>
    <w:rsid w:val="004C2495"/>
    <w:rsid w:val="004C3099"/>
    <w:rsid w:val="004C3AF8"/>
    <w:rsid w:val="004C5BBF"/>
    <w:rsid w:val="004C790A"/>
    <w:rsid w:val="004C7B37"/>
    <w:rsid w:val="004D3578"/>
    <w:rsid w:val="004D3827"/>
    <w:rsid w:val="004D4338"/>
    <w:rsid w:val="004D7D06"/>
    <w:rsid w:val="004E16A8"/>
    <w:rsid w:val="004E17C7"/>
    <w:rsid w:val="004E206C"/>
    <w:rsid w:val="004E213A"/>
    <w:rsid w:val="004E2A76"/>
    <w:rsid w:val="004E2D77"/>
    <w:rsid w:val="004E6ABB"/>
    <w:rsid w:val="004E7FD6"/>
    <w:rsid w:val="004F0988"/>
    <w:rsid w:val="004F29F1"/>
    <w:rsid w:val="004F3340"/>
    <w:rsid w:val="004F38B7"/>
    <w:rsid w:val="004F3E3D"/>
    <w:rsid w:val="005017D8"/>
    <w:rsid w:val="0050313F"/>
    <w:rsid w:val="005048DF"/>
    <w:rsid w:val="00507DA2"/>
    <w:rsid w:val="00511227"/>
    <w:rsid w:val="005117A5"/>
    <w:rsid w:val="00512BB3"/>
    <w:rsid w:val="00516EA3"/>
    <w:rsid w:val="00531474"/>
    <w:rsid w:val="0053388B"/>
    <w:rsid w:val="005345D1"/>
    <w:rsid w:val="00535773"/>
    <w:rsid w:val="00537255"/>
    <w:rsid w:val="0053790B"/>
    <w:rsid w:val="00537BFA"/>
    <w:rsid w:val="00543E6C"/>
    <w:rsid w:val="005455F7"/>
    <w:rsid w:val="00546DF1"/>
    <w:rsid w:val="00552DD8"/>
    <w:rsid w:val="00554FE1"/>
    <w:rsid w:val="00555723"/>
    <w:rsid w:val="00560943"/>
    <w:rsid w:val="00565087"/>
    <w:rsid w:val="0056547E"/>
    <w:rsid w:val="00570ED1"/>
    <w:rsid w:val="0057261C"/>
    <w:rsid w:val="0057290E"/>
    <w:rsid w:val="00572E14"/>
    <w:rsid w:val="005742A4"/>
    <w:rsid w:val="005743C8"/>
    <w:rsid w:val="0057554C"/>
    <w:rsid w:val="00580C3D"/>
    <w:rsid w:val="00582852"/>
    <w:rsid w:val="005837C8"/>
    <w:rsid w:val="005855BF"/>
    <w:rsid w:val="00586161"/>
    <w:rsid w:val="005861FD"/>
    <w:rsid w:val="005862CD"/>
    <w:rsid w:val="00587041"/>
    <w:rsid w:val="00587D12"/>
    <w:rsid w:val="005922F3"/>
    <w:rsid w:val="0059436B"/>
    <w:rsid w:val="005966DE"/>
    <w:rsid w:val="005973BE"/>
    <w:rsid w:val="005A063B"/>
    <w:rsid w:val="005A4164"/>
    <w:rsid w:val="005A43C5"/>
    <w:rsid w:val="005A5152"/>
    <w:rsid w:val="005A5986"/>
    <w:rsid w:val="005A5D1C"/>
    <w:rsid w:val="005B0DCA"/>
    <w:rsid w:val="005B2FAD"/>
    <w:rsid w:val="005C3C55"/>
    <w:rsid w:val="005C4F1D"/>
    <w:rsid w:val="005C5712"/>
    <w:rsid w:val="005C5EAF"/>
    <w:rsid w:val="005C65C5"/>
    <w:rsid w:val="005C68F0"/>
    <w:rsid w:val="005C7AB1"/>
    <w:rsid w:val="005D0294"/>
    <w:rsid w:val="005D1B39"/>
    <w:rsid w:val="005D2E01"/>
    <w:rsid w:val="005D5AE3"/>
    <w:rsid w:val="005D6E3E"/>
    <w:rsid w:val="005D7526"/>
    <w:rsid w:val="005E0188"/>
    <w:rsid w:val="005E1B49"/>
    <w:rsid w:val="005E21F8"/>
    <w:rsid w:val="005E40C8"/>
    <w:rsid w:val="005E4D0C"/>
    <w:rsid w:val="005E69AE"/>
    <w:rsid w:val="005E6C7E"/>
    <w:rsid w:val="005F5250"/>
    <w:rsid w:val="005F64D0"/>
    <w:rsid w:val="005F6F36"/>
    <w:rsid w:val="006002E3"/>
    <w:rsid w:val="006008B9"/>
    <w:rsid w:val="00602582"/>
    <w:rsid w:val="00602AEA"/>
    <w:rsid w:val="006078BE"/>
    <w:rsid w:val="00607E3C"/>
    <w:rsid w:val="00610107"/>
    <w:rsid w:val="0061146F"/>
    <w:rsid w:val="00613950"/>
    <w:rsid w:val="00614FDF"/>
    <w:rsid w:val="006161E6"/>
    <w:rsid w:val="00617113"/>
    <w:rsid w:val="00617905"/>
    <w:rsid w:val="0062109D"/>
    <w:rsid w:val="006212AD"/>
    <w:rsid w:val="006246A7"/>
    <w:rsid w:val="0062595A"/>
    <w:rsid w:val="006310C0"/>
    <w:rsid w:val="0063543D"/>
    <w:rsid w:val="00635BAA"/>
    <w:rsid w:val="00637267"/>
    <w:rsid w:val="00640FF6"/>
    <w:rsid w:val="006432CB"/>
    <w:rsid w:val="006438BA"/>
    <w:rsid w:val="00645891"/>
    <w:rsid w:val="00646A2F"/>
    <w:rsid w:val="00646C49"/>
    <w:rsid w:val="00647114"/>
    <w:rsid w:val="0065057E"/>
    <w:rsid w:val="0065271E"/>
    <w:rsid w:val="00653CB4"/>
    <w:rsid w:val="0065577E"/>
    <w:rsid w:val="00660F30"/>
    <w:rsid w:val="0066115B"/>
    <w:rsid w:val="00661381"/>
    <w:rsid w:val="00665ED8"/>
    <w:rsid w:val="00670259"/>
    <w:rsid w:val="00671396"/>
    <w:rsid w:val="0067392E"/>
    <w:rsid w:val="00675958"/>
    <w:rsid w:val="0067679B"/>
    <w:rsid w:val="00677B76"/>
    <w:rsid w:val="0068130A"/>
    <w:rsid w:val="006840FD"/>
    <w:rsid w:val="0068441B"/>
    <w:rsid w:val="006868CA"/>
    <w:rsid w:val="0069292B"/>
    <w:rsid w:val="00692BEF"/>
    <w:rsid w:val="00693F39"/>
    <w:rsid w:val="006954E3"/>
    <w:rsid w:val="00696CB8"/>
    <w:rsid w:val="006974B3"/>
    <w:rsid w:val="006A020F"/>
    <w:rsid w:val="006A0481"/>
    <w:rsid w:val="006A0B79"/>
    <w:rsid w:val="006A323F"/>
    <w:rsid w:val="006A4689"/>
    <w:rsid w:val="006A4A76"/>
    <w:rsid w:val="006B20B7"/>
    <w:rsid w:val="006B30D0"/>
    <w:rsid w:val="006B4F97"/>
    <w:rsid w:val="006B7F8E"/>
    <w:rsid w:val="006C1988"/>
    <w:rsid w:val="006C29A3"/>
    <w:rsid w:val="006C3AEB"/>
    <w:rsid w:val="006C3B46"/>
    <w:rsid w:val="006C3D95"/>
    <w:rsid w:val="006C619B"/>
    <w:rsid w:val="006C6F9C"/>
    <w:rsid w:val="006C7B00"/>
    <w:rsid w:val="006D0467"/>
    <w:rsid w:val="006D1D8B"/>
    <w:rsid w:val="006D77D7"/>
    <w:rsid w:val="006D7C64"/>
    <w:rsid w:val="006E1889"/>
    <w:rsid w:val="006E5023"/>
    <w:rsid w:val="006E5C86"/>
    <w:rsid w:val="006E6191"/>
    <w:rsid w:val="006E7AE4"/>
    <w:rsid w:val="006F1270"/>
    <w:rsid w:val="006F1FC9"/>
    <w:rsid w:val="006F3DC0"/>
    <w:rsid w:val="006F5D5C"/>
    <w:rsid w:val="006F7CE5"/>
    <w:rsid w:val="00701A2E"/>
    <w:rsid w:val="007055A0"/>
    <w:rsid w:val="007060C5"/>
    <w:rsid w:val="00713C44"/>
    <w:rsid w:val="0071576F"/>
    <w:rsid w:val="007176E9"/>
    <w:rsid w:val="007207C9"/>
    <w:rsid w:val="007218D4"/>
    <w:rsid w:val="00723101"/>
    <w:rsid w:val="007237B7"/>
    <w:rsid w:val="00724089"/>
    <w:rsid w:val="0072437F"/>
    <w:rsid w:val="007266E4"/>
    <w:rsid w:val="00730E94"/>
    <w:rsid w:val="00730ED4"/>
    <w:rsid w:val="007320C6"/>
    <w:rsid w:val="00734A5B"/>
    <w:rsid w:val="007368B0"/>
    <w:rsid w:val="0074026F"/>
    <w:rsid w:val="00740932"/>
    <w:rsid w:val="007429F6"/>
    <w:rsid w:val="00744E76"/>
    <w:rsid w:val="0074525F"/>
    <w:rsid w:val="00745E1F"/>
    <w:rsid w:val="00747260"/>
    <w:rsid w:val="00751425"/>
    <w:rsid w:val="00752198"/>
    <w:rsid w:val="00753881"/>
    <w:rsid w:val="00753AFD"/>
    <w:rsid w:val="007558E8"/>
    <w:rsid w:val="00755BCF"/>
    <w:rsid w:val="00755E78"/>
    <w:rsid w:val="00756C8C"/>
    <w:rsid w:val="00760A27"/>
    <w:rsid w:val="00761D68"/>
    <w:rsid w:val="00763486"/>
    <w:rsid w:val="007660BB"/>
    <w:rsid w:val="00766B0A"/>
    <w:rsid w:val="00771457"/>
    <w:rsid w:val="00772039"/>
    <w:rsid w:val="007728FC"/>
    <w:rsid w:val="007733E2"/>
    <w:rsid w:val="00773953"/>
    <w:rsid w:val="00774DA4"/>
    <w:rsid w:val="00776151"/>
    <w:rsid w:val="00781C03"/>
    <w:rsid w:val="00781F0F"/>
    <w:rsid w:val="00782A98"/>
    <w:rsid w:val="00785FDB"/>
    <w:rsid w:val="00787E52"/>
    <w:rsid w:val="0079137B"/>
    <w:rsid w:val="00792C7A"/>
    <w:rsid w:val="007942AC"/>
    <w:rsid w:val="00794EB8"/>
    <w:rsid w:val="00795EF5"/>
    <w:rsid w:val="0079785A"/>
    <w:rsid w:val="007A198D"/>
    <w:rsid w:val="007A317C"/>
    <w:rsid w:val="007A348D"/>
    <w:rsid w:val="007A491F"/>
    <w:rsid w:val="007B55EF"/>
    <w:rsid w:val="007B600E"/>
    <w:rsid w:val="007B7408"/>
    <w:rsid w:val="007C03C8"/>
    <w:rsid w:val="007C15B3"/>
    <w:rsid w:val="007C3D0F"/>
    <w:rsid w:val="007C5B26"/>
    <w:rsid w:val="007C7952"/>
    <w:rsid w:val="007D0102"/>
    <w:rsid w:val="007D104B"/>
    <w:rsid w:val="007D2A49"/>
    <w:rsid w:val="007E4750"/>
    <w:rsid w:val="007E5C55"/>
    <w:rsid w:val="007E6170"/>
    <w:rsid w:val="007E7746"/>
    <w:rsid w:val="007F076F"/>
    <w:rsid w:val="007F0856"/>
    <w:rsid w:val="007F0F4A"/>
    <w:rsid w:val="007F176A"/>
    <w:rsid w:val="007F3A2A"/>
    <w:rsid w:val="007F646D"/>
    <w:rsid w:val="0080095D"/>
    <w:rsid w:val="008028A4"/>
    <w:rsid w:val="00802FA0"/>
    <w:rsid w:val="008036A8"/>
    <w:rsid w:val="0080488F"/>
    <w:rsid w:val="00805D2E"/>
    <w:rsid w:val="008077D0"/>
    <w:rsid w:val="00810C81"/>
    <w:rsid w:val="00812481"/>
    <w:rsid w:val="008130D9"/>
    <w:rsid w:val="00820B25"/>
    <w:rsid w:val="00826BED"/>
    <w:rsid w:val="00826D83"/>
    <w:rsid w:val="00830747"/>
    <w:rsid w:val="0083484D"/>
    <w:rsid w:val="0083542B"/>
    <w:rsid w:val="00835E07"/>
    <w:rsid w:val="00836588"/>
    <w:rsid w:val="0083737D"/>
    <w:rsid w:val="00837F4C"/>
    <w:rsid w:val="00837FDF"/>
    <w:rsid w:val="00841B46"/>
    <w:rsid w:val="00841CB2"/>
    <w:rsid w:val="00841DCF"/>
    <w:rsid w:val="00843617"/>
    <w:rsid w:val="00850ABD"/>
    <w:rsid w:val="00850B98"/>
    <w:rsid w:val="00851C96"/>
    <w:rsid w:val="00851F91"/>
    <w:rsid w:val="00857177"/>
    <w:rsid w:val="00861AD4"/>
    <w:rsid w:val="00864223"/>
    <w:rsid w:val="00866762"/>
    <w:rsid w:val="00870180"/>
    <w:rsid w:val="008724BE"/>
    <w:rsid w:val="008768CA"/>
    <w:rsid w:val="00882E3E"/>
    <w:rsid w:val="00883816"/>
    <w:rsid w:val="00884825"/>
    <w:rsid w:val="00891185"/>
    <w:rsid w:val="00892B17"/>
    <w:rsid w:val="00896A38"/>
    <w:rsid w:val="008972A6"/>
    <w:rsid w:val="008974F7"/>
    <w:rsid w:val="008A093A"/>
    <w:rsid w:val="008A4747"/>
    <w:rsid w:val="008A6E42"/>
    <w:rsid w:val="008A7036"/>
    <w:rsid w:val="008B39B0"/>
    <w:rsid w:val="008B3F5A"/>
    <w:rsid w:val="008B652F"/>
    <w:rsid w:val="008C06C2"/>
    <w:rsid w:val="008C2A97"/>
    <w:rsid w:val="008C384C"/>
    <w:rsid w:val="008C45AE"/>
    <w:rsid w:val="008C770E"/>
    <w:rsid w:val="008D099C"/>
    <w:rsid w:val="008D3E44"/>
    <w:rsid w:val="008D5AA3"/>
    <w:rsid w:val="008E17BA"/>
    <w:rsid w:val="008E5803"/>
    <w:rsid w:val="008E7986"/>
    <w:rsid w:val="008E7F78"/>
    <w:rsid w:val="008F2044"/>
    <w:rsid w:val="008F2B3F"/>
    <w:rsid w:val="008F3F01"/>
    <w:rsid w:val="008F779E"/>
    <w:rsid w:val="00901351"/>
    <w:rsid w:val="0090271F"/>
    <w:rsid w:val="00902AD4"/>
    <w:rsid w:val="00902E23"/>
    <w:rsid w:val="00903EF6"/>
    <w:rsid w:val="009049BC"/>
    <w:rsid w:val="00906F32"/>
    <w:rsid w:val="009113D8"/>
    <w:rsid w:val="009114D7"/>
    <w:rsid w:val="0091348E"/>
    <w:rsid w:val="00913DE6"/>
    <w:rsid w:val="009158EB"/>
    <w:rsid w:val="00917CCB"/>
    <w:rsid w:val="00920AF7"/>
    <w:rsid w:val="00920E09"/>
    <w:rsid w:val="00922D89"/>
    <w:rsid w:val="009266A0"/>
    <w:rsid w:val="00926F6B"/>
    <w:rsid w:val="00927E15"/>
    <w:rsid w:val="00932A40"/>
    <w:rsid w:val="00933641"/>
    <w:rsid w:val="009338EA"/>
    <w:rsid w:val="00935CB9"/>
    <w:rsid w:val="00936F86"/>
    <w:rsid w:val="00940D43"/>
    <w:rsid w:val="0094240E"/>
    <w:rsid w:val="00942EC2"/>
    <w:rsid w:val="00945B01"/>
    <w:rsid w:val="00947BE2"/>
    <w:rsid w:val="009516F6"/>
    <w:rsid w:val="00952BA0"/>
    <w:rsid w:val="00954EF4"/>
    <w:rsid w:val="0095603D"/>
    <w:rsid w:val="009572B5"/>
    <w:rsid w:val="00957DE8"/>
    <w:rsid w:val="00957F31"/>
    <w:rsid w:val="00960190"/>
    <w:rsid w:val="00960911"/>
    <w:rsid w:val="00961692"/>
    <w:rsid w:val="00961A0C"/>
    <w:rsid w:val="009633B2"/>
    <w:rsid w:val="0096388D"/>
    <w:rsid w:val="00965062"/>
    <w:rsid w:val="009714C8"/>
    <w:rsid w:val="00974075"/>
    <w:rsid w:val="00974D53"/>
    <w:rsid w:val="009761EF"/>
    <w:rsid w:val="00985862"/>
    <w:rsid w:val="009860B5"/>
    <w:rsid w:val="00986B68"/>
    <w:rsid w:val="00991172"/>
    <w:rsid w:val="00992752"/>
    <w:rsid w:val="0099327F"/>
    <w:rsid w:val="00993BA7"/>
    <w:rsid w:val="00994F73"/>
    <w:rsid w:val="00995334"/>
    <w:rsid w:val="009A3529"/>
    <w:rsid w:val="009A3B6B"/>
    <w:rsid w:val="009A3C3B"/>
    <w:rsid w:val="009A5DB8"/>
    <w:rsid w:val="009B004A"/>
    <w:rsid w:val="009B3C6C"/>
    <w:rsid w:val="009B55AC"/>
    <w:rsid w:val="009B56FF"/>
    <w:rsid w:val="009C067E"/>
    <w:rsid w:val="009C2C1B"/>
    <w:rsid w:val="009C4134"/>
    <w:rsid w:val="009C5893"/>
    <w:rsid w:val="009D16C4"/>
    <w:rsid w:val="009D246A"/>
    <w:rsid w:val="009D2FFA"/>
    <w:rsid w:val="009D79A8"/>
    <w:rsid w:val="009E0C85"/>
    <w:rsid w:val="009E25AD"/>
    <w:rsid w:val="009E27D5"/>
    <w:rsid w:val="009E3D80"/>
    <w:rsid w:val="009E535A"/>
    <w:rsid w:val="009E695F"/>
    <w:rsid w:val="009E69DF"/>
    <w:rsid w:val="009E7750"/>
    <w:rsid w:val="009E7B67"/>
    <w:rsid w:val="009F1A90"/>
    <w:rsid w:val="009F37B7"/>
    <w:rsid w:val="009F5E43"/>
    <w:rsid w:val="00A0013D"/>
    <w:rsid w:val="00A00D3C"/>
    <w:rsid w:val="00A027BC"/>
    <w:rsid w:val="00A10F02"/>
    <w:rsid w:val="00A15BD4"/>
    <w:rsid w:val="00A164B4"/>
    <w:rsid w:val="00A1658F"/>
    <w:rsid w:val="00A200FA"/>
    <w:rsid w:val="00A2341D"/>
    <w:rsid w:val="00A2361D"/>
    <w:rsid w:val="00A24D8C"/>
    <w:rsid w:val="00A26956"/>
    <w:rsid w:val="00A309A6"/>
    <w:rsid w:val="00A33E6E"/>
    <w:rsid w:val="00A3624C"/>
    <w:rsid w:val="00A37CB9"/>
    <w:rsid w:val="00A410B2"/>
    <w:rsid w:val="00A5176B"/>
    <w:rsid w:val="00A52FD8"/>
    <w:rsid w:val="00A5335F"/>
    <w:rsid w:val="00A53724"/>
    <w:rsid w:val="00A556C1"/>
    <w:rsid w:val="00A55AC0"/>
    <w:rsid w:val="00A60200"/>
    <w:rsid w:val="00A63335"/>
    <w:rsid w:val="00A65D22"/>
    <w:rsid w:val="00A65F37"/>
    <w:rsid w:val="00A6670A"/>
    <w:rsid w:val="00A674F2"/>
    <w:rsid w:val="00A70B96"/>
    <w:rsid w:val="00A73129"/>
    <w:rsid w:val="00A815F8"/>
    <w:rsid w:val="00A82316"/>
    <w:rsid w:val="00A82346"/>
    <w:rsid w:val="00A824E6"/>
    <w:rsid w:val="00A82E0C"/>
    <w:rsid w:val="00A83793"/>
    <w:rsid w:val="00A84761"/>
    <w:rsid w:val="00A90AB9"/>
    <w:rsid w:val="00A91526"/>
    <w:rsid w:val="00A92BA1"/>
    <w:rsid w:val="00A95685"/>
    <w:rsid w:val="00AA14FB"/>
    <w:rsid w:val="00AA1E5C"/>
    <w:rsid w:val="00AA45F2"/>
    <w:rsid w:val="00AA4A4D"/>
    <w:rsid w:val="00AA660F"/>
    <w:rsid w:val="00AB011D"/>
    <w:rsid w:val="00AB0E32"/>
    <w:rsid w:val="00AB2D85"/>
    <w:rsid w:val="00AB3A36"/>
    <w:rsid w:val="00AB6DF1"/>
    <w:rsid w:val="00AB7B2B"/>
    <w:rsid w:val="00AC1798"/>
    <w:rsid w:val="00AC3308"/>
    <w:rsid w:val="00AC36DE"/>
    <w:rsid w:val="00AC6BC6"/>
    <w:rsid w:val="00AD410F"/>
    <w:rsid w:val="00AD4B76"/>
    <w:rsid w:val="00AD4C15"/>
    <w:rsid w:val="00AD4E3B"/>
    <w:rsid w:val="00AD79BC"/>
    <w:rsid w:val="00AE0062"/>
    <w:rsid w:val="00AE2CB0"/>
    <w:rsid w:val="00AE3153"/>
    <w:rsid w:val="00AE3797"/>
    <w:rsid w:val="00AE73D4"/>
    <w:rsid w:val="00AF4E68"/>
    <w:rsid w:val="00AF61C7"/>
    <w:rsid w:val="00AF7479"/>
    <w:rsid w:val="00B01B3C"/>
    <w:rsid w:val="00B024AE"/>
    <w:rsid w:val="00B02C90"/>
    <w:rsid w:val="00B036C2"/>
    <w:rsid w:val="00B03D19"/>
    <w:rsid w:val="00B04944"/>
    <w:rsid w:val="00B055D4"/>
    <w:rsid w:val="00B10BA3"/>
    <w:rsid w:val="00B1467A"/>
    <w:rsid w:val="00B15449"/>
    <w:rsid w:val="00B15899"/>
    <w:rsid w:val="00B15E3F"/>
    <w:rsid w:val="00B232B9"/>
    <w:rsid w:val="00B2388D"/>
    <w:rsid w:val="00B23FC5"/>
    <w:rsid w:val="00B24DD2"/>
    <w:rsid w:val="00B26627"/>
    <w:rsid w:val="00B312F2"/>
    <w:rsid w:val="00B31AF8"/>
    <w:rsid w:val="00B3295E"/>
    <w:rsid w:val="00B3313E"/>
    <w:rsid w:val="00B35701"/>
    <w:rsid w:val="00B36F28"/>
    <w:rsid w:val="00B40473"/>
    <w:rsid w:val="00B40A30"/>
    <w:rsid w:val="00B42493"/>
    <w:rsid w:val="00B42610"/>
    <w:rsid w:val="00B4263A"/>
    <w:rsid w:val="00B44A85"/>
    <w:rsid w:val="00B4623E"/>
    <w:rsid w:val="00B46476"/>
    <w:rsid w:val="00B5091E"/>
    <w:rsid w:val="00B5799A"/>
    <w:rsid w:val="00B60143"/>
    <w:rsid w:val="00B60308"/>
    <w:rsid w:val="00B612A5"/>
    <w:rsid w:val="00B6199C"/>
    <w:rsid w:val="00B64332"/>
    <w:rsid w:val="00B648E3"/>
    <w:rsid w:val="00B6667D"/>
    <w:rsid w:val="00B66D9E"/>
    <w:rsid w:val="00B6701A"/>
    <w:rsid w:val="00B70013"/>
    <w:rsid w:val="00B70DA0"/>
    <w:rsid w:val="00B736B0"/>
    <w:rsid w:val="00B74C05"/>
    <w:rsid w:val="00B759BF"/>
    <w:rsid w:val="00B80031"/>
    <w:rsid w:val="00B80363"/>
    <w:rsid w:val="00B84888"/>
    <w:rsid w:val="00B9159B"/>
    <w:rsid w:val="00B92E6B"/>
    <w:rsid w:val="00B93086"/>
    <w:rsid w:val="00B93D4D"/>
    <w:rsid w:val="00B94827"/>
    <w:rsid w:val="00B9660C"/>
    <w:rsid w:val="00B97442"/>
    <w:rsid w:val="00BA19ED"/>
    <w:rsid w:val="00BA300B"/>
    <w:rsid w:val="00BA4B8D"/>
    <w:rsid w:val="00BA6E50"/>
    <w:rsid w:val="00BB1F03"/>
    <w:rsid w:val="00BB34CE"/>
    <w:rsid w:val="00BB4783"/>
    <w:rsid w:val="00BC0662"/>
    <w:rsid w:val="00BC0F7D"/>
    <w:rsid w:val="00BC1C56"/>
    <w:rsid w:val="00BC2183"/>
    <w:rsid w:val="00BC2B7D"/>
    <w:rsid w:val="00BC3384"/>
    <w:rsid w:val="00BC371B"/>
    <w:rsid w:val="00BC3CC9"/>
    <w:rsid w:val="00BC4B89"/>
    <w:rsid w:val="00BD0B2C"/>
    <w:rsid w:val="00BD1B60"/>
    <w:rsid w:val="00BD69F8"/>
    <w:rsid w:val="00BE3255"/>
    <w:rsid w:val="00BE3A48"/>
    <w:rsid w:val="00BE6B90"/>
    <w:rsid w:val="00BF128E"/>
    <w:rsid w:val="00BF16AD"/>
    <w:rsid w:val="00BF2201"/>
    <w:rsid w:val="00C038A0"/>
    <w:rsid w:val="00C05098"/>
    <w:rsid w:val="00C05F8C"/>
    <w:rsid w:val="00C067F8"/>
    <w:rsid w:val="00C06F44"/>
    <w:rsid w:val="00C07DD1"/>
    <w:rsid w:val="00C1496A"/>
    <w:rsid w:val="00C15F1C"/>
    <w:rsid w:val="00C272E1"/>
    <w:rsid w:val="00C2745B"/>
    <w:rsid w:val="00C33079"/>
    <w:rsid w:val="00C33286"/>
    <w:rsid w:val="00C35564"/>
    <w:rsid w:val="00C41118"/>
    <w:rsid w:val="00C44F6E"/>
    <w:rsid w:val="00C45231"/>
    <w:rsid w:val="00C4537F"/>
    <w:rsid w:val="00C53289"/>
    <w:rsid w:val="00C5443D"/>
    <w:rsid w:val="00C54B9B"/>
    <w:rsid w:val="00C55A92"/>
    <w:rsid w:val="00C60EF2"/>
    <w:rsid w:val="00C61D1C"/>
    <w:rsid w:val="00C64527"/>
    <w:rsid w:val="00C66910"/>
    <w:rsid w:val="00C67FA4"/>
    <w:rsid w:val="00C71E17"/>
    <w:rsid w:val="00C72833"/>
    <w:rsid w:val="00C72CC0"/>
    <w:rsid w:val="00C732DC"/>
    <w:rsid w:val="00C73332"/>
    <w:rsid w:val="00C80D5C"/>
    <w:rsid w:val="00C80F1D"/>
    <w:rsid w:val="00C81A25"/>
    <w:rsid w:val="00C83DBE"/>
    <w:rsid w:val="00C857B6"/>
    <w:rsid w:val="00C927A1"/>
    <w:rsid w:val="00C93F40"/>
    <w:rsid w:val="00C9406B"/>
    <w:rsid w:val="00C962AC"/>
    <w:rsid w:val="00C965BA"/>
    <w:rsid w:val="00CA3219"/>
    <w:rsid w:val="00CA3D0C"/>
    <w:rsid w:val="00CB3AB8"/>
    <w:rsid w:val="00CC193C"/>
    <w:rsid w:val="00CC1992"/>
    <w:rsid w:val="00CC3EE9"/>
    <w:rsid w:val="00CC49D4"/>
    <w:rsid w:val="00CD62A6"/>
    <w:rsid w:val="00CD703D"/>
    <w:rsid w:val="00CD78CC"/>
    <w:rsid w:val="00CE196D"/>
    <w:rsid w:val="00CE2674"/>
    <w:rsid w:val="00CE61BF"/>
    <w:rsid w:val="00CE6A95"/>
    <w:rsid w:val="00CE768F"/>
    <w:rsid w:val="00CF092D"/>
    <w:rsid w:val="00CF1CAF"/>
    <w:rsid w:val="00CF20E3"/>
    <w:rsid w:val="00CF2F3C"/>
    <w:rsid w:val="00CF497E"/>
    <w:rsid w:val="00CF6D1A"/>
    <w:rsid w:val="00D04091"/>
    <w:rsid w:val="00D05790"/>
    <w:rsid w:val="00D10D66"/>
    <w:rsid w:val="00D131EC"/>
    <w:rsid w:val="00D14B99"/>
    <w:rsid w:val="00D15BBA"/>
    <w:rsid w:val="00D1629F"/>
    <w:rsid w:val="00D16891"/>
    <w:rsid w:val="00D20599"/>
    <w:rsid w:val="00D213DE"/>
    <w:rsid w:val="00D21B18"/>
    <w:rsid w:val="00D25A7E"/>
    <w:rsid w:val="00D25DC5"/>
    <w:rsid w:val="00D2657C"/>
    <w:rsid w:val="00D2742B"/>
    <w:rsid w:val="00D309CC"/>
    <w:rsid w:val="00D31F7F"/>
    <w:rsid w:val="00D34B02"/>
    <w:rsid w:val="00D367E5"/>
    <w:rsid w:val="00D406BF"/>
    <w:rsid w:val="00D414E1"/>
    <w:rsid w:val="00D41908"/>
    <w:rsid w:val="00D463FE"/>
    <w:rsid w:val="00D46431"/>
    <w:rsid w:val="00D468B9"/>
    <w:rsid w:val="00D46EDF"/>
    <w:rsid w:val="00D47342"/>
    <w:rsid w:val="00D478E7"/>
    <w:rsid w:val="00D56A52"/>
    <w:rsid w:val="00D57972"/>
    <w:rsid w:val="00D65F45"/>
    <w:rsid w:val="00D675A9"/>
    <w:rsid w:val="00D67C22"/>
    <w:rsid w:val="00D7385C"/>
    <w:rsid w:val="00D738D6"/>
    <w:rsid w:val="00D755EB"/>
    <w:rsid w:val="00D77D01"/>
    <w:rsid w:val="00D804A8"/>
    <w:rsid w:val="00D813B1"/>
    <w:rsid w:val="00D81631"/>
    <w:rsid w:val="00D84260"/>
    <w:rsid w:val="00D8588A"/>
    <w:rsid w:val="00D87E00"/>
    <w:rsid w:val="00D87EC3"/>
    <w:rsid w:val="00D90478"/>
    <w:rsid w:val="00D907F9"/>
    <w:rsid w:val="00D908AC"/>
    <w:rsid w:val="00D9134D"/>
    <w:rsid w:val="00D92FBE"/>
    <w:rsid w:val="00D93120"/>
    <w:rsid w:val="00D947CD"/>
    <w:rsid w:val="00D95890"/>
    <w:rsid w:val="00D95BF6"/>
    <w:rsid w:val="00D96486"/>
    <w:rsid w:val="00D97D49"/>
    <w:rsid w:val="00DA1B7B"/>
    <w:rsid w:val="00DA51E4"/>
    <w:rsid w:val="00DA7A03"/>
    <w:rsid w:val="00DB12EC"/>
    <w:rsid w:val="00DB1818"/>
    <w:rsid w:val="00DB5E39"/>
    <w:rsid w:val="00DB6A8E"/>
    <w:rsid w:val="00DC309B"/>
    <w:rsid w:val="00DC4DA2"/>
    <w:rsid w:val="00DC5B2C"/>
    <w:rsid w:val="00DC5C2C"/>
    <w:rsid w:val="00DD013D"/>
    <w:rsid w:val="00DD4C17"/>
    <w:rsid w:val="00DD5B05"/>
    <w:rsid w:val="00DD5D25"/>
    <w:rsid w:val="00DD64B0"/>
    <w:rsid w:val="00DD6742"/>
    <w:rsid w:val="00DD7D02"/>
    <w:rsid w:val="00DE67C8"/>
    <w:rsid w:val="00DF044C"/>
    <w:rsid w:val="00DF2B1F"/>
    <w:rsid w:val="00DF4390"/>
    <w:rsid w:val="00DF6114"/>
    <w:rsid w:val="00DF6189"/>
    <w:rsid w:val="00DF62CD"/>
    <w:rsid w:val="00DF6345"/>
    <w:rsid w:val="00DF75D4"/>
    <w:rsid w:val="00E022DB"/>
    <w:rsid w:val="00E033B1"/>
    <w:rsid w:val="00E03895"/>
    <w:rsid w:val="00E06ECF"/>
    <w:rsid w:val="00E10A3A"/>
    <w:rsid w:val="00E1233E"/>
    <w:rsid w:val="00E12762"/>
    <w:rsid w:val="00E1331A"/>
    <w:rsid w:val="00E13876"/>
    <w:rsid w:val="00E16509"/>
    <w:rsid w:val="00E168E8"/>
    <w:rsid w:val="00E17D5F"/>
    <w:rsid w:val="00E2397C"/>
    <w:rsid w:val="00E31998"/>
    <w:rsid w:val="00E3289F"/>
    <w:rsid w:val="00E335E1"/>
    <w:rsid w:val="00E341F7"/>
    <w:rsid w:val="00E34C44"/>
    <w:rsid w:val="00E35994"/>
    <w:rsid w:val="00E35E10"/>
    <w:rsid w:val="00E35E30"/>
    <w:rsid w:val="00E3725E"/>
    <w:rsid w:val="00E40020"/>
    <w:rsid w:val="00E4054F"/>
    <w:rsid w:val="00E40989"/>
    <w:rsid w:val="00E40AFA"/>
    <w:rsid w:val="00E41783"/>
    <w:rsid w:val="00E42A69"/>
    <w:rsid w:val="00E44582"/>
    <w:rsid w:val="00E46AB4"/>
    <w:rsid w:val="00E507ED"/>
    <w:rsid w:val="00E50F66"/>
    <w:rsid w:val="00E51F83"/>
    <w:rsid w:val="00E52814"/>
    <w:rsid w:val="00E53182"/>
    <w:rsid w:val="00E542BC"/>
    <w:rsid w:val="00E54DA8"/>
    <w:rsid w:val="00E5541B"/>
    <w:rsid w:val="00E56CFE"/>
    <w:rsid w:val="00E62E6F"/>
    <w:rsid w:val="00E65AAE"/>
    <w:rsid w:val="00E67241"/>
    <w:rsid w:val="00E720B0"/>
    <w:rsid w:val="00E72324"/>
    <w:rsid w:val="00E72ABE"/>
    <w:rsid w:val="00E75C1B"/>
    <w:rsid w:val="00E76485"/>
    <w:rsid w:val="00E76BD1"/>
    <w:rsid w:val="00E77364"/>
    <w:rsid w:val="00E77645"/>
    <w:rsid w:val="00E80DE4"/>
    <w:rsid w:val="00E82702"/>
    <w:rsid w:val="00E8768C"/>
    <w:rsid w:val="00E9104E"/>
    <w:rsid w:val="00E91C9A"/>
    <w:rsid w:val="00E92F48"/>
    <w:rsid w:val="00E93A18"/>
    <w:rsid w:val="00E965F3"/>
    <w:rsid w:val="00EA1F72"/>
    <w:rsid w:val="00EA2C05"/>
    <w:rsid w:val="00EA5B15"/>
    <w:rsid w:val="00EA6749"/>
    <w:rsid w:val="00EB0A95"/>
    <w:rsid w:val="00EB11F4"/>
    <w:rsid w:val="00EB1AF0"/>
    <w:rsid w:val="00EB22F4"/>
    <w:rsid w:val="00EB4767"/>
    <w:rsid w:val="00EC03D3"/>
    <w:rsid w:val="00EC3517"/>
    <w:rsid w:val="00EC4A25"/>
    <w:rsid w:val="00EC6B55"/>
    <w:rsid w:val="00EC7900"/>
    <w:rsid w:val="00ED0967"/>
    <w:rsid w:val="00ED34BC"/>
    <w:rsid w:val="00ED3EF5"/>
    <w:rsid w:val="00ED4BDF"/>
    <w:rsid w:val="00ED7F91"/>
    <w:rsid w:val="00EE1C2B"/>
    <w:rsid w:val="00EE2343"/>
    <w:rsid w:val="00EE5AA7"/>
    <w:rsid w:val="00EF43A6"/>
    <w:rsid w:val="00EF4D0A"/>
    <w:rsid w:val="00EF72AB"/>
    <w:rsid w:val="00EF7F60"/>
    <w:rsid w:val="00F015A4"/>
    <w:rsid w:val="00F025A2"/>
    <w:rsid w:val="00F04712"/>
    <w:rsid w:val="00F061DC"/>
    <w:rsid w:val="00F0660D"/>
    <w:rsid w:val="00F06786"/>
    <w:rsid w:val="00F10F78"/>
    <w:rsid w:val="00F11630"/>
    <w:rsid w:val="00F1204B"/>
    <w:rsid w:val="00F139D9"/>
    <w:rsid w:val="00F16143"/>
    <w:rsid w:val="00F205DD"/>
    <w:rsid w:val="00F21311"/>
    <w:rsid w:val="00F2297D"/>
    <w:rsid w:val="00F22EC7"/>
    <w:rsid w:val="00F245FE"/>
    <w:rsid w:val="00F26D92"/>
    <w:rsid w:val="00F273D3"/>
    <w:rsid w:val="00F27CC9"/>
    <w:rsid w:val="00F314DF"/>
    <w:rsid w:val="00F31D32"/>
    <w:rsid w:val="00F325C8"/>
    <w:rsid w:val="00F327C1"/>
    <w:rsid w:val="00F32DA2"/>
    <w:rsid w:val="00F3356C"/>
    <w:rsid w:val="00F35712"/>
    <w:rsid w:val="00F369DD"/>
    <w:rsid w:val="00F37626"/>
    <w:rsid w:val="00F37CB5"/>
    <w:rsid w:val="00F42B25"/>
    <w:rsid w:val="00F44AA2"/>
    <w:rsid w:val="00F50255"/>
    <w:rsid w:val="00F528C0"/>
    <w:rsid w:val="00F55B35"/>
    <w:rsid w:val="00F571A4"/>
    <w:rsid w:val="00F614AC"/>
    <w:rsid w:val="00F62AEB"/>
    <w:rsid w:val="00F653B8"/>
    <w:rsid w:val="00F655F3"/>
    <w:rsid w:val="00F70647"/>
    <w:rsid w:val="00F7204E"/>
    <w:rsid w:val="00F73852"/>
    <w:rsid w:val="00F74FD5"/>
    <w:rsid w:val="00F813B7"/>
    <w:rsid w:val="00F845FA"/>
    <w:rsid w:val="00F85920"/>
    <w:rsid w:val="00F86483"/>
    <w:rsid w:val="00F8688A"/>
    <w:rsid w:val="00F90C05"/>
    <w:rsid w:val="00F910BE"/>
    <w:rsid w:val="00F9377C"/>
    <w:rsid w:val="00F93E02"/>
    <w:rsid w:val="00F95EDB"/>
    <w:rsid w:val="00F96804"/>
    <w:rsid w:val="00F97D2F"/>
    <w:rsid w:val="00FA0DFF"/>
    <w:rsid w:val="00FA1266"/>
    <w:rsid w:val="00FA2C52"/>
    <w:rsid w:val="00FA7625"/>
    <w:rsid w:val="00FA77A1"/>
    <w:rsid w:val="00FB03C5"/>
    <w:rsid w:val="00FB6A1E"/>
    <w:rsid w:val="00FC0A0F"/>
    <w:rsid w:val="00FC1192"/>
    <w:rsid w:val="00FD297E"/>
    <w:rsid w:val="00FD4813"/>
    <w:rsid w:val="00FD53F3"/>
    <w:rsid w:val="00FD6FA7"/>
    <w:rsid w:val="00FE2D04"/>
    <w:rsid w:val="00FE4CDB"/>
    <w:rsid w:val="00FE5A30"/>
    <w:rsid w:val="00FE63B0"/>
    <w:rsid w:val="00FF6D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448</TotalTime>
  <Pages>3</Pages>
  <Words>1602</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143</cp:revision>
  <cp:lastPrinted>2019-02-25T14:05:00Z</cp:lastPrinted>
  <dcterms:created xsi:type="dcterms:W3CDTF">2021-05-25T14:41:00Z</dcterms:created>
  <dcterms:modified xsi:type="dcterms:W3CDTF">2021-08-06T18:57:00Z</dcterms:modified>
  <cp:category/>
</cp:coreProperties>
</file>